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2"/>
        <w:jc w:val="center"/>
        <w:rPr>
          <w:rFonts w:ascii="Calibri" w:hAnsi="Calibri" w:cs="Tahoma"/>
          <w:color w:val="auto"/>
          <w:sz w:val="24"/>
          <w:szCs w:val="24"/>
        </w:rPr>
      </w:pPr>
      <w:r>
        <w:rPr>
          <w:rFonts w:cs="Arial" w:ascii="Calibri" w:hAnsi="Calibri"/>
          <w:color w:val="auto"/>
          <w:sz w:val="24"/>
          <w:szCs w:val="24"/>
        </w:rPr>
        <w:t>ZP.271.1.2023</w:t>
      </w:r>
      <w:r>
        <w:rPr>
          <w:rFonts w:cs="Tahoma" w:ascii="Calibri" w:hAnsi="Calibri"/>
          <w:color w:val="auto"/>
          <w:sz w:val="24"/>
          <w:szCs w:val="24"/>
        </w:rPr>
        <w:tab/>
        <w:tab/>
        <w:tab/>
        <w:tab/>
        <w:tab/>
        <w:tab/>
        <w:tab/>
        <w:t xml:space="preserve">Załącznik nr </w:t>
      </w:r>
      <w:r>
        <w:rPr>
          <w:rFonts w:cs="Tahoma" w:ascii="Calibri" w:hAnsi="Calibri"/>
          <w:color w:val="auto"/>
          <w:sz w:val="24"/>
          <w:szCs w:val="24"/>
        </w:rPr>
        <w:t>6</w:t>
      </w:r>
      <w:r>
        <w:rPr>
          <w:rFonts w:cs="Tahoma" w:ascii="Calibri" w:hAnsi="Calibri"/>
          <w:color w:val="auto"/>
          <w:sz w:val="24"/>
          <w:szCs w:val="24"/>
        </w:rPr>
        <w:t xml:space="preserve"> do SWZ</w:t>
      </w:r>
    </w:p>
    <w:p>
      <w:pPr>
        <w:pStyle w:val="Nagwek2"/>
        <w:jc w:val="center"/>
        <w:rPr>
          <w:rFonts w:ascii="Calibri" w:hAnsi="Calibri" w:cs="Tahoma"/>
          <w:color w:val="auto"/>
          <w:sz w:val="24"/>
          <w:szCs w:val="24"/>
        </w:rPr>
      </w:pPr>
      <w:r>
        <w:rPr>
          <w:rFonts w:cs="Tahoma" w:ascii="Calibri" w:hAnsi="Calibri"/>
          <w:color w:val="auto"/>
          <w:sz w:val="24"/>
          <w:szCs w:val="24"/>
        </w:rPr>
      </w:r>
    </w:p>
    <w:p>
      <w:pPr>
        <w:pStyle w:val="Nagwek2"/>
        <w:jc w:val="center"/>
        <w:rPr>
          <w:rFonts w:ascii="Calibri" w:hAnsi="Calibri" w:cs="Tahoma"/>
          <w:color w:val="auto"/>
          <w:sz w:val="24"/>
          <w:szCs w:val="24"/>
        </w:rPr>
      </w:pPr>
      <w:r>
        <w:rPr>
          <w:rFonts w:cs="Tahoma" w:ascii="Calibri" w:hAnsi="Calibri"/>
          <w:color w:val="auto"/>
          <w:sz w:val="24"/>
          <w:szCs w:val="24"/>
        </w:rPr>
        <w:t>PROJEKT UMOWY Nr ……………………….</w:t>
      </w:r>
    </w:p>
    <w:p>
      <w:pPr>
        <w:pStyle w:val="Normal"/>
        <w:spacing w:before="120" w:after="0"/>
        <w:jc w:val="both"/>
        <w:rPr>
          <w:rFonts w:ascii="Calibri" w:hAnsi="Calibri" w:cs="Tahoma"/>
          <w:sz w:val="24"/>
          <w:szCs w:val="24"/>
        </w:rPr>
      </w:pPr>
      <w:r>
        <w:rPr>
          <w:rFonts w:cs="Tahoma" w:ascii="Calibri" w:hAnsi="Calibri"/>
          <w:sz w:val="24"/>
          <w:szCs w:val="24"/>
        </w:rPr>
        <w:t>Umowa zawarta w dniu ....................................2023 r. pomiędzy:</w:t>
      </w:r>
    </w:p>
    <w:p>
      <w:pPr>
        <w:pStyle w:val="Normal"/>
        <w:numPr>
          <w:ilvl w:val="0"/>
          <w:numId w:val="0"/>
        </w:numPr>
        <w:jc w:val="both"/>
        <w:outlineLvl w:val="0"/>
        <w:rPr>
          <w:rFonts w:ascii="Calibri" w:hAnsi="Calibri" w:cs="Tahoma"/>
          <w:sz w:val="24"/>
          <w:szCs w:val="24"/>
        </w:rPr>
      </w:pPr>
      <w:r>
        <w:rPr>
          <w:rFonts w:cs="Tahoma" w:ascii="Calibri" w:hAnsi="Calibri"/>
          <w:sz w:val="24"/>
          <w:szCs w:val="24"/>
        </w:rPr>
        <w:t xml:space="preserve">Gminą Dolice </w:t>
      </w:r>
      <w:r>
        <w:rPr>
          <w:rFonts w:cs="Tahoma" w:ascii="Calibri" w:hAnsi="Calibri"/>
          <w:bCs/>
          <w:sz w:val="24"/>
          <w:szCs w:val="24"/>
        </w:rPr>
        <w:t>z siedzibą  w  Dolicach przy  ul. Ogrodowej 16, 73-115 Dolice</w:t>
      </w:r>
      <w:r>
        <w:rPr>
          <w:rFonts w:cs="Tahoma" w:ascii="Calibri" w:hAnsi="Calibri"/>
          <w:sz w:val="24"/>
          <w:szCs w:val="24"/>
        </w:rPr>
        <w:t xml:space="preserve">, </w:t>
      </w:r>
    </w:p>
    <w:p>
      <w:pPr>
        <w:pStyle w:val="Normal"/>
        <w:jc w:val="both"/>
        <w:rPr>
          <w:rFonts w:ascii="Calibri" w:hAnsi="Calibri" w:cs="Tahoma"/>
          <w:sz w:val="24"/>
          <w:szCs w:val="24"/>
        </w:rPr>
      </w:pPr>
      <w:r>
        <w:rPr>
          <w:rFonts w:cs="Tahoma" w:ascii="Calibri" w:hAnsi="Calibri"/>
          <w:sz w:val="24"/>
          <w:szCs w:val="24"/>
        </w:rPr>
        <w:t xml:space="preserve">NIP 854-222-62-07, zwaną w dalszej części umowy </w:t>
      </w:r>
      <w:r>
        <w:rPr>
          <w:rFonts w:cs="Tahoma" w:ascii="Calibri" w:hAnsi="Calibri"/>
          <w:bCs/>
          <w:sz w:val="24"/>
          <w:szCs w:val="24"/>
        </w:rPr>
        <w:t>„Zamawiającym”</w:t>
      </w:r>
      <w:r>
        <w:rPr>
          <w:rFonts w:cs="Tahoma" w:ascii="Calibri" w:hAnsi="Calibri"/>
          <w:sz w:val="24"/>
          <w:szCs w:val="24"/>
        </w:rPr>
        <w:t xml:space="preserve"> – reprezentowanym przez:</w:t>
      </w:r>
    </w:p>
    <w:p>
      <w:pPr>
        <w:pStyle w:val="Styl"/>
        <w:widowControl/>
        <w:numPr>
          <w:ilvl w:val="0"/>
          <w:numId w:val="0"/>
        </w:numPr>
        <w:jc w:val="both"/>
        <w:outlineLvl w:val="0"/>
        <w:rPr>
          <w:rFonts w:ascii="Calibri" w:hAnsi="Calibri" w:cs="Tahoma"/>
        </w:rPr>
      </w:pPr>
      <w:r>
        <w:rPr>
          <w:rFonts w:cs="Tahoma" w:ascii="Calibri" w:hAnsi="Calibri"/>
        </w:rPr>
        <w:t>Wójta Gminy - Grzegorza Brochockiego</w:t>
      </w:r>
    </w:p>
    <w:p>
      <w:pPr>
        <w:pStyle w:val="Styl"/>
        <w:widowControl/>
        <w:numPr>
          <w:ilvl w:val="0"/>
          <w:numId w:val="0"/>
        </w:numPr>
        <w:jc w:val="both"/>
        <w:outlineLvl w:val="0"/>
        <w:rPr>
          <w:rFonts w:ascii="Calibri" w:hAnsi="Calibri" w:cs="Tahoma"/>
        </w:rPr>
      </w:pPr>
      <w:r>
        <w:rPr>
          <w:rFonts w:cs="Tahoma" w:ascii="Calibri" w:hAnsi="Calibri"/>
        </w:rPr>
        <w:t>przy kontrasygnacie Skarbnika Gminy</w:t>
      </w:r>
    </w:p>
    <w:p>
      <w:pPr>
        <w:pStyle w:val="Normal"/>
        <w:spacing w:before="120" w:after="0"/>
        <w:jc w:val="both"/>
        <w:rPr>
          <w:rFonts w:ascii="Calibri" w:hAnsi="Calibri" w:cs="Tahoma"/>
          <w:sz w:val="24"/>
          <w:szCs w:val="24"/>
        </w:rPr>
      </w:pPr>
      <w:r>
        <w:rPr>
          <w:rFonts w:cs="Tahoma" w:ascii="Calibri" w:hAnsi="Calibri"/>
          <w:sz w:val="24"/>
          <w:szCs w:val="24"/>
        </w:rPr>
        <w:t>a   ..........................................................................................................................................................................................................................................................................................................</w:t>
      </w:r>
    </w:p>
    <w:p>
      <w:pPr>
        <w:pStyle w:val="Normal"/>
        <w:jc w:val="both"/>
        <w:rPr>
          <w:rFonts w:ascii="Calibri" w:hAnsi="Calibri" w:cs="Tahoma"/>
          <w:sz w:val="24"/>
          <w:szCs w:val="24"/>
        </w:rPr>
      </w:pPr>
      <w:r>
        <w:rPr>
          <w:rFonts w:cs="Tahoma" w:ascii="Calibri" w:hAnsi="Calibri"/>
          <w:sz w:val="24"/>
          <w:szCs w:val="24"/>
        </w:rPr>
        <w:t>z siedzib</w:t>
      </w:r>
      <w:r>
        <w:rPr>
          <w:rFonts w:eastAsia="TimesNewRoman" w:cs="Tahoma" w:ascii="Calibri" w:hAnsi="Calibri"/>
          <w:sz w:val="24"/>
          <w:szCs w:val="24"/>
        </w:rPr>
        <w:t xml:space="preserve">ą </w:t>
      </w:r>
      <w:r>
        <w:rPr>
          <w:rFonts w:cs="Tahoma" w:ascii="Calibri" w:hAnsi="Calibri"/>
          <w:sz w:val="24"/>
          <w:szCs w:val="24"/>
        </w:rPr>
        <w:t>w ..............................................................</w:t>
      </w:r>
    </w:p>
    <w:p>
      <w:pPr>
        <w:pStyle w:val="Normal"/>
        <w:jc w:val="both"/>
        <w:rPr>
          <w:rFonts w:ascii="Calibri" w:hAnsi="Calibri" w:cs="Tahoma"/>
          <w:sz w:val="24"/>
          <w:szCs w:val="24"/>
        </w:rPr>
      </w:pPr>
      <w:r>
        <w:rPr>
          <w:rFonts w:cs="Tahoma" w:ascii="Calibri" w:hAnsi="Calibri"/>
          <w:sz w:val="24"/>
          <w:szCs w:val="24"/>
        </w:rPr>
        <w:t xml:space="preserve">NIP .......................... REGON .............................. </w:t>
      </w:r>
    </w:p>
    <w:p>
      <w:pPr>
        <w:pStyle w:val="Normal"/>
        <w:jc w:val="both"/>
        <w:rPr>
          <w:rFonts w:ascii="Calibri" w:hAnsi="Calibri" w:cs="Tahoma"/>
          <w:sz w:val="24"/>
          <w:szCs w:val="24"/>
        </w:rPr>
      </w:pPr>
      <w:r>
        <w:rPr>
          <w:rFonts w:cs="Tahoma" w:ascii="Calibri" w:hAnsi="Calibri"/>
          <w:sz w:val="24"/>
          <w:szCs w:val="24"/>
        </w:rPr>
        <w:t>reprezentowanym przez:</w:t>
      </w:r>
    </w:p>
    <w:p>
      <w:pPr>
        <w:pStyle w:val="Normal"/>
        <w:jc w:val="both"/>
        <w:rPr>
          <w:rFonts w:ascii="Calibri" w:hAnsi="Calibri" w:cs="Tahoma"/>
          <w:sz w:val="24"/>
          <w:szCs w:val="24"/>
        </w:rPr>
      </w:pPr>
      <w:r>
        <w:rPr>
          <w:rFonts w:cs="Tahoma" w:ascii="Calibri" w:hAnsi="Calibri"/>
          <w:b/>
          <w:bCs/>
          <w:sz w:val="24"/>
          <w:szCs w:val="24"/>
        </w:rPr>
        <w:t xml:space="preserve">- </w:t>
      </w:r>
      <w:r>
        <w:rPr>
          <w:rFonts w:cs="Tahoma" w:ascii="Calibri" w:hAnsi="Calibri"/>
          <w:sz w:val="24"/>
          <w:szCs w:val="24"/>
        </w:rPr>
        <w:t>...................................................................................</w:t>
      </w:r>
    </w:p>
    <w:p>
      <w:pPr>
        <w:pStyle w:val="Normal"/>
        <w:jc w:val="both"/>
        <w:rPr>
          <w:rFonts w:ascii="Calibri" w:hAnsi="Calibri" w:cs="Tahoma"/>
          <w:b/>
          <w:b/>
          <w:bCs/>
          <w:sz w:val="24"/>
          <w:szCs w:val="24"/>
        </w:rPr>
      </w:pPr>
      <w:r>
        <w:rPr>
          <w:rFonts w:cs="Tahoma" w:ascii="Calibri" w:hAnsi="Calibri"/>
          <w:sz w:val="24"/>
          <w:szCs w:val="24"/>
        </w:rPr>
        <w:t xml:space="preserve">zwanym dalej </w:t>
      </w:r>
      <w:r>
        <w:rPr>
          <w:rFonts w:cs="Tahoma" w:ascii="Calibri" w:hAnsi="Calibri"/>
          <w:b/>
          <w:bCs/>
          <w:sz w:val="24"/>
          <w:szCs w:val="24"/>
        </w:rPr>
        <w:t>„Wykonawc</w:t>
      </w:r>
      <w:r>
        <w:rPr>
          <w:rFonts w:eastAsia="TimesNewRoman" w:cs="Tahoma" w:ascii="Calibri" w:hAnsi="Calibri"/>
          <w:sz w:val="24"/>
          <w:szCs w:val="24"/>
        </w:rPr>
        <w:t>ą</w:t>
      </w:r>
      <w:r>
        <w:rPr>
          <w:rFonts w:cs="Tahoma" w:ascii="Calibri" w:hAnsi="Calibri"/>
          <w:b/>
          <w:bCs/>
          <w:sz w:val="24"/>
          <w:szCs w:val="24"/>
        </w:rPr>
        <w:t>”.</w:t>
      </w:r>
    </w:p>
    <w:p>
      <w:pPr>
        <w:pStyle w:val="Normal"/>
        <w:jc w:val="both"/>
        <w:rPr>
          <w:rFonts w:ascii="Calibri" w:hAnsi="Calibri" w:cs="Tahoma"/>
          <w:b/>
          <w:b/>
          <w:bCs/>
          <w:sz w:val="24"/>
          <w:szCs w:val="24"/>
        </w:rPr>
      </w:pPr>
      <w:r>
        <w:rPr>
          <w:rFonts w:cs="Tahoma" w:ascii="Calibri" w:hAnsi="Calibri"/>
          <w:b/>
          <w:bCs/>
          <w:sz w:val="24"/>
          <w:szCs w:val="24"/>
        </w:rPr>
      </w:r>
    </w:p>
    <w:p>
      <w:pPr>
        <w:pStyle w:val="Normal"/>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sz w:val="24"/>
          <w:szCs w:val="24"/>
        </w:rPr>
        <w:t>Zamówienie udzielane jest na podstawie szczegółowych warunków i zasad Regulaminu Naboru Wniosków o dofinansowanie z Programu Rządowy Fundusz Polski Ład: Program Inwestycji Strategicznych, ustanowionego Uchwałą Rady Ministrów nr 84/2021 z dnia 1 lipca 2021 r. z późniejszymi zmianami oraz Wstępnej Promesy (NR Edycja3PGR/2021/3659/PolskiLad) dot. dofinansowania inwestycji z powyższego Programu.</w:t>
      </w:r>
    </w:p>
    <w:p>
      <w:pPr>
        <w:pStyle w:val="Normal"/>
        <w:jc w:val="both"/>
        <w:rPr>
          <w:rFonts w:ascii="Calibri" w:hAnsi="Calibri" w:cs="Tahoma"/>
          <w:b/>
          <w:b/>
          <w:bCs/>
          <w:sz w:val="24"/>
          <w:szCs w:val="24"/>
        </w:rPr>
      </w:pPr>
      <w:r>
        <w:rPr>
          <w:rFonts w:cs="Tahoma" w:ascii="Calibri" w:hAnsi="Calibri"/>
          <w:b/>
          <w:bCs/>
          <w:sz w:val="24"/>
          <w:szCs w:val="24"/>
        </w:rPr>
      </w:r>
    </w:p>
    <w:p>
      <w:pPr>
        <w:pStyle w:val="ListParagraph"/>
        <w:ind w:left="0" w:hanging="0"/>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sz w:val="24"/>
          <w:szCs w:val="24"/>
        </w:rPr>
        <w:t>W rezultacie wyłonienia oferty Wykonawcy w post</w:t>
      </w:r>
      <w:r>
        <w:rPr>
          <w:rFonts w:eastAsia="TimesNewRoman" w:cs="Calibri" w:ascii="Calibri" w:hAnsi="Calibri" w:asciiTheme="minorHAnsi" w:cstheme="minorHAnsi" w:hAnsiTheme="minorHAnsi"/>
          <w:sz w:val="24"/>
          <w:szCs w:val="24"/>
        </w:rPr>
        <w:t>ę</w:t>
      </w:r>
      <w:r>
        <w:rPr>
          <w:rFonts w:cs="Calibri" w:ascii="Calibri" w:hAnsi="Calibri" w:asciiTheme="minorHAnsi" w:cstheme="minorHAnsi" w:hAnsiTheme="minorHAnsi"/>
          <w:sz w:val="24"/>
          <w:szCs w:val="24"/>
        </w:rPr>
        <w:t>powaniu o udzielenie zamówienia publicznego prowadzonym zgodnie z przepisami ustawy z dnia 11września 2019r. Prawo zamówie</w:t>
      </w:r>
      <w:r>
        <w:rPr>
          <w:rFonts w:eastAsia="TimesNewRoman" w:cs="Calibri" w:ascii="Calibri" w:hAnsi="Calibri" w:asciiTheme="minorHAnsi" w:cstheme="minorHAnsi" w:hAnsiTheme="minorHAnsi"/>
          <w:sz w:val="24"/>
          <w:szCs w:val="24"/>
        </w:rPr>
        <w:t xml:space="preserve">ń </w:t>
      </w:r>
      <w:r>
        <w:rPr>
          <w:rFonts w:cs="Calibri" w:ascii="Calibri" w:hAnsi="Calibri" w:asciiTheme="minorHAnsi" w:cstheme="minorHAnsi" w:hAnsiTheme="minorHAnsi"/>
          <w:sz w:val="24"/>
          <w:szCs w:val="24"/>
        </w:rPr>
        <w:t>publicznych (tj. Dz.U. z 2022 r. poz. 1710 z pó</w:t>
      </w:r>
      <w:r>
        <w:rPr>
          <w:rFonts w:eastAsia="TimesNewRoman" w:cs="Calibri" w:ascii="Calibri" w:hAnsi="Calibri" w:asciiTheme="minorHAnsi" w:cstheme="minorHAnsi" w:hAnsiTheme="minorHAnsi"/>
          <w:sz w:val="24"/>
          <w:szCs w:val="24"/>
        </w:rPr>
        <w:t>ź</w:t>
      </w:r>
      <w:r>
        <w:rPr>
          <w:rFonts w:cs="Calibri" w:ascii="Calibri" w:hAnsi="Calibri" w:asciiTheme="minorHAnsi" w:cstheme="minorHAnsi" w:hAnsiTheme="minorHAnsi"/>
          <w:sz w:val="24"/>
          <w:szCs w:val="24"/>
        </w:rPr>
        <w:t>n. zm.) na wykonanie zamówienia pn.:</w:t>
      </w:r>
      <w:bookmarkStart w:id="0" w:name="_Hlk75197348"/>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b/>
          <w:sz w:val="24"/>
          <w:szCs w:val="24"/>
        </w:rPr>
        <w:t>„Przebudowa dróg oraz przebudowa i budowa oświetlenia drogowego w gm. Dolice”.</w:t>
      </w:r>
      <w:bookmarkEnd w:id="0"/>
    </w:p>
    <w:p>
      <w:pPr>
        <w:pStyle w:val="Normal"/>
        <w:jc w:val="both"/>
        <w:rPr>
          <w:rFonts w:ascii="Calibri" w:hAnsi="Calibri" w:cs="Tahoma"/>
          <w:b/>
          <w:b/>
          <w:bCs/>
          <w:smallCaps/>
          <w:color w:val="000000"/>
          <w:sz w:val="24"/>
          <w:szCs w:val="24"/>
          <w:u w:val="single"/>
        </w:rPr>
      </w:pPr>
      <w:r>
        <w:rPr>
          <w:rFonts w:cs="Tahoma" w:ascii="Calibri" w:hAnsi="Calibri"/>
          <w:sz w:val="24"/>
          <w:szCs w:val="24"/>
        </w:rPr>
        <w:t>została zawarta umowa (dalej: „Umowa”) nast</w:t>
      </w:r>
      <w:r>
        <w:rPr>
          <w:rFonts w:eastAsia="TimesNewRoman" w:cs="Tahoma" w:ascii="Calibri" w:hAnsi="Calibri"/>
          <w:sz w:val="24"/>
          <w:szCs w:val="24"/>
        </w:rPr>
        <w:t>ę</w:t>
      </w:r>
      <w:r>
        <w:rPr>
          <w:rFonts w:cs="Tahoma" w:ascii="Calibri" w:hAnsi="Calibri"/>
          <w:sz w:val="24"/>
          <w:szCs w:val="24"/>
        </w:rPr>
        <w:t>puj</w:t>
      </w:r>
      <w:r>
        <w:rPr>
          <w:rFonts w:eastAsia="TimesNewRoman" w:cs="Tahoma" w:ascii="Calibri" w:hAnsi="Calibri"/>
          <w:sz w:val="24"/>
          <w:szCs w:val="24"/>
        </w:rPr>
        <w:t>ą</w:t>
      </w:r>
      <w:r>
        <w:rPr>
          <w:rFonts w:cs="Tahoma" w:ascii="Calibri" w:hAnsi="Calibri"/>
          <w:sz w:val="24"/>
          <w:szCs w:val="24"/>
        </w:rPr>
        <w:t>cej tre</w:t>
      </w:r>
      <w:r>
        <w:rPr>
          <w:rFonts w:eastAsia="TimesNewRoman" w:cs="Tahoma" w:ascii="Calibri" w:hAnsi="Calibri"/>
          <w:sz w:val="24"/>
          <w:szCs w:val="24"/>
        </w:rPr>
        <w:t>ś</w:t>
      </w:r>
      <w:r>
        <w:rPr>
          <w:rFonts w:cs="Tahoma" w:ascii="Calibri" w:hAnsi="Calibri"/>
          <w:sz w:val="24"/>
          <w:szCs w:val="24"/>
        </w:rPr>
        <w:t>ci:</w:t>
      </w:r>
    </w:p>
    <w:p>
      <w:pPr>
        <w:pStyle w:val="Normal"/>
        <w:jc w:val="both"/>
        <w:rPr>
          <w:rFonts w:ascii="Calibri" w:hAnsi="Calibri" w:cs="Tahoma"/>
          <w:sz w:val="24"/>
          <w:szCs w:val="24"/>
        </w:rPr>
      </w:pPr>
      <w:r>
        <w:rPr>
          <w:rFonts w:cs="Tahoma" w:ascii="Calibri" w:hAnsi="Calibri"/>
          <w:sz w:val="24"/>
          <w:szCs w:val="24"/>
        </w:rPr>
      </w:r>
    </w:p>
    <w:p>
      <w:pPr>
        <w:pStyle w:val="Normal"/>
        <w:jc w:val="center"/>
        <w:rPr>
          <w:rFonts w:ascii="Calibri" w:hAnsi="Calibri" w:cs="Tahoma"/>
          <w:b/>
          <w:b/>
          <w:bCs/>
          <w:sz w:val="24"/>
          <w:szCs w:val="24"/>
        </w:rPr>
      </w:pPr>
      <w:r>
        <w:rPr>
          <w:rFonts w:cs="Tahoma" w:ascii="Calibri" w:hAnsi="Calibri"/>
          <w:b/>
          <w:bCs/>
          <w:sz w:val="24"/>
          <w:szCs w:val="24"/>
        </w:rPr>
        <w:t>I PRZEDMIOT UMOWY</w:t>
      </w:r>
    </w:p>
    <w:p>
      <w:pPr>
        <w:pStyle w:val="Normal"/>
        <w:jc w:val="center"/>
        <w:rPr>
          <w:rFonts w:ascii="Calibri" w:hAnsi="Calibri" w:cs="Tahoma"/>
          <w:b/>
          <w:b/>
          <w:bCs/>
          <w:sz w:val="24"/>
          <w:szCs w:val="24"/>
        </w:rPr>
      </w:pPr>
      <w:r>
        <w:rPr>
          <w:rFonts w:cs="Tahoma" w:ascii="Calibri" w:hAnsi="Calibri"/>
          <w:b/>
          <w:bCs/>
          <w:sz w:val="24"/>
          <w:szCs w:val="24"/>
        </w:rPr>
        <w:t>§ 1</w:t>
      </w:r>
    </w:p>
    <w:p>
      <w:pPr>
        <w:pStyle w:val="ListParagraph"/>
        <w:ind w:left="0" w:hanging="0"/>
        <w:jc w:val="both"/>
        <w:rPr>
          <w:rFonts w:ascii="Calibri" w:hAnsi="Calibri" w:cs="Tahoma"/>
          <w:color w:val="FF0000"/>
          <w:sz w:val="24"/>
          <w:szCs w:val="24"/>
        </w:rPr>
      </w:pPr>
      <w:r>
        <w:rPr>
          <w:rFonts w:cs="Tahoma" w:ascii="Calibri" w:hAnsi="Calibri"/>
          <w:sz w:val="24"/>
          <w:szCs w:val="24"/>
        </w:rPr>
        <w:t xml:space="preserve">1. Zamawiający zleca, a Wykonawca przyjmuje do wykonania, jako przedmiot umowy, realizację zamówienia pn. </w:t>
      </w:r>
      <w:r>
        <w:rPr>
          <w:rFonts w:cs="Calibri" w:ascii="Calibri" w:hAnsi="Calibri" w:asciiTheme="minorHAnsi" w:cstheme="minorHAnsi" w:hAnsiTheme="minorHAnsi"/>
          <w:b/>
          <w:sz w:val="24"/>
          <w:szCs w:val="24"/>
        </w:rPr>
        <w:t>„Przebudowa dróg oraz przebudowa i budowa oświetlenia drogowego w gm. Dolice</w:t>
      </w:r>
      <w:r>
        <w:rPr>
          <w:rFonts w:cs="Arial" w:ascii="Calibri" w:hAnsi="Calibri"/>
          <w:b/>
          <w:sz w:val="24"/>
          <w:szCs w:val="24"/>
        </w:rPr>
        <w:t>” .</w:t>
      </w:r>
    </w:p>
    <w:p>
      <w:pPr>
        <w:pStyle w:val="Normal"/>
        <w:jc w:val="both"/>
        <w:rPr>
          <w:rFonts w:ascii="Calibri" w:hAnsi="Calibri" w:cs="Tahoma"/>
          <w:sz w:val="24"/>
          <w:szCs w:val="24"/>
        </w:rPr>
      </w:pPr>
      <w:r>
        <w:rPr>
          <w:rFonts w:cs="Tahoma" w:ascii="Calibri" w:hAnsi="Calibri"/>
          <w:sz w:val="24"/>
          <w:szCs w:val="24"/>
        </w:rPr>
        <w:t>Szczegółowy zakres przedmiotu umowy został określony w:</w:t>
      </w:r>
    </w:p>
    <w:p>
      <w:pPr>
        <w:pStyle w:val="Normal"/>
        <w:rPr>
          <w:rFonts w:ascii="Calibri" w:hAnsi="Calibri" w:cs="Tahoma"/>
          <w:sz w:val="24"/>
          <w:szCs w:val="24"/>
        </w:rPr>
      </w:pPr>
      <w:r>
        <w:rPr>
          <w:rFonts w:cs="Tahoma" w:ascii="Calibri" w:hAnsi="Calibri"/>
          <w:sz w:val="24"/>
          <w:szCs w:val="24"/>
        </w:rPr>
        <w:t>1) Specyfikacji Warunków Zamówienia wraz z załącznikami, zwanej dalej „SWZ”,</w:t>
      </w:r>
    </w:p>
    <w:p>
      <w:pPr>
        <w:pStyle w:val="Normal"/>
        <w:tabs>
          <w:tab w:val="clear" w:pos="708"/>
          <w:tab w:val="left" w:pos="7050" w:leader="none"/>
        </w:tabs>
        <w:rPr>
          <w:rFonts w:ascii="Calibri" w:hAnsi="Calibri" w:cs="Tahoma"/>
          <w:sz w:val="24"/>
          <w:szCs w:val="24"/>
        </w:rPr>
      </w:pPr>
      <w:r>
        <w:rPr>
          <w:rFonts w:cs="Tahoma" w:ascii="Calibri" w:hAnsi="Calibri"/>
          <w:sz w:val="24"/>
          <w:szCs w:val="24"/>
        </w:rPr>
        <w:t>2) Ofercie Wykonawcy.</w:t>
        <w:tab/>
      </w:r>
    </w:p>
    <w:p>
      <w:pPr>
        <w:pStyle w:val="Normal"/>
        <w:jc w:val="both"/>
        <w:rPr>
          <w:rFonts w:ascii="Calibri" w:hAnsi="Calibri" w:cs="Tahoma"/>
          <w:sz w:val="24"/>
          <w:szCs w:val="24"/>
        </w:rPr>
      </w:pPr>
      <w:r>
        <w:rPr>
          <w:rFonts w:cs="Tahoma" w:ascii="Calibri" w:hAnsi="Calibri"/>
          <w:sz w:val="24"/>
          <w:szCs w:val="24"/>
        </w:rPr>
        <w:t>2. Zakres rzeczowy zamówienia obejmuje wykonanie następujących zadań:</w:t>
      </w:r>
    </w:p>
    <w:p>
      <w:pPr>
        <w:pStyle w:val="ListParagraph"/>
        <w:ind w:left="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Zadanie 1 - Przebudowa odcinka drogi wewnętrznej dz. nr 221/8 w m. Rzeplino gm. Dolice. </w:t>
      </w:r>
    </w:p>
    <w:p>
      <w:pPr>
        <w:pStyle w:val="ListParagraph"/>
        <w:ind w:left="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Zakres zadania obejmuje również wykonanie odcinka oświetlenia zewnętrznego.</w:t>
      </w:r>
    </w:p>
    <w:p>
      <w:pPr>
        <w:pStyle w:val="ListParagraph"/>
        <w:ind w:left="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Zadanie 2 - Przebudowa odcinka drogi wewnętrznej dz. nr 67/1 w m. Żalęcino gm. Dolice. Zakres zadania obejmuje również wykonanie odcinka oświetlenia zewnętrznego. </w:t>
      </w:r>
    </w:p>
    <w:p>
      <w:pPr>
        <w:pStyle w:val="ListParagraph"/>
        <w:ind w:left="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Zadanie 3 - Przebudowa odcinka drogi wewnętrznej dz. nr 100 i skrzyżowania z drogą powiatową dz. nr 142 i 101 w m. Dobropole gm. Dolice.</w:t>
      </w:r>
    </w:p>
    <w:p>
      <w:pPr>
        <w:pStyle w:val="ListParagraph"/>
        <w:ind w:left="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Zadanie 4 - Przebudowa odcinka drogi wewnętrznej dz. nr 6/3 w m. Ziemomyśl A gm. Dolice.</w:t>
      </w:r>
    </w:p>
    <w:p>
      <w:pPr>
        <w:pStyle w:val="ListParagraph"/>
        <w:ind w:left="0" w:hanging="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Zadanie 5 - Przebudowa odcinka drogi wew. w obrębie działek nr 153/26, 153/27, 153/39, 153/41 w m. Sądów gm. Dolice. Zakres zadania obejmuje również wykonanie przebudowy odcinka oświetlenia zewnętrznego.</w:t>
      </w:r>
    </w:p>
    <w:p>
      <w:pPr>
        <w:pStyle w:val="Normal"/>
        <w:jc w:val="both"/>
        <w:rPr>
          <w:rFonts w:ascii="Calibri" w:hAnsi="Calibri" w:cs="Tahoma"/>
          <w:sz w:val="24"/>
          <w:szCs w:val="24"/>
          <w:highlight w:val="cyan"/>
        </w:rPr>
      </w:pPr>
      <w:r>
        <w:rPr>
          <w:rFonts w:cs="Tahoma" w:ascii="Calibri" w:hAnsi="Calibri"/>
          <w:sz w:val="24"/>
          <w:szCs w:val="24"/>
        </w:rPr>
        <w:t>3. Zakres Zamówienia obejmuje realizację wszelkich czynności koniecznych do należytego wykonania przedmiotu zamówienia opisanych w SWZ i jej załącznikach lub wymaganych zgodnie z obowiązującym prawem oraz zaleceniami nadzoru i właściwych organów administracji publicznej.</w:t>
      </w:r>
    </w:p>
    <w:p>
      <w:pPr>
        <w:pStyle w:val="Normal"/>
        <w:jc w:val="both"/>
        <w:rPr>
          <w:rFonts w:ascii="Calibri" w:hAnsi="Calibri" w:cs="Tahoma"/>
          <w:sz w:val="24"/>
          <w:szCs w:val="24"/>
        </w:rPr>
      </w:pPr>
      <w:r>
        <w:rPr>
          <w:rFonts w:cs="Tahoma" w:ascii="Calibri" w:hAnsi="Calibri"/>
          <w:sz w:val="24"/>
          <w:szCs w:val="24"/>
        </w:rPr>
        <w:t>4. Wykonawca zobowiązuje się wykonać wszelkie prace, które nie zostały wyszczególnione w opisie przedmiotu zamówienia, a są konieczne do realizacji  przedmiotu Umowy.</w:t>
      </w:r>
    </w:p>
    <w:p>
      <w:pPr>
        <w:pStyle w:val="Normal"/>
        <w:jc w:val="both"/>
        <w:rPr>
          <w:rFonts w:ascii="Calibri" w:hAnsi="Calibri" w:cs="Tahoma"/>
          <w:sz w:val="24"/>
          <w:szCs w:val="24"/>
        </w:rPr>
      </w:pPr>
      <w:r>
        <w:rPr>
          <w:rFonts w:cs="Tahoma" w:ascii="Calibri" w:hAnsi="Calibri"/>
          <w:sz w:val="24"/>
          <w:szCs w:val="24"/>
        </w:rPr>
        <w:t>5. Wykonawca oświadcza, że zapoznał się ze wszystkimi warunkami lokalizacyjno- terenowymi i innymi okolicznościami, które są istotne dla realizacji Zamówienia, a nadto również z dokumentami wskazanymi w § 1 ust. 1 niniejszej umowy w sposób należyty, nie wnosi w tym zakresie żadnych uwag i uznaje je za podstawę do realizacji przedmiotu niniejszej umowy.</w:t>
      </w:r>
    </w:p>
    <w:p>
      <w:pPr>
        <w:pStyle w:val="Normal"/>
        <w:jc w:val="both"/>
        <w:rPr>
          <w:rFonts w:ascii="Calibri" w:hAnsi="Calibri" w:cs="Tahoma"/>
          <w:sz w:val="24"/>
          <w:szCs w:val="24"/>
        </w:rPr>
      </w:pPr>
      <w:r>
        <w:rPr>
          <w:rFonts w:cs="Tahoma" w:ascii="Calibri" w:hAnsi="Calibri"/>
          <w:sz w:val="24"/>
          <w:szCs w:val="24"/>
        </w:rPr>
        <w:t>6. Wykonawca jest zobowiązany wykonać przedmiot umowy z najwyższą starannością  wymaganą od podmiotu profesjonalnie świadczącego tego typu roboty, usługi, zgodnie z dokumentami wskazanymi w § 1 ust. 1 niniejszej umowy, z zasadami sztuki budowlanej i aktualnym stanem wiedzy, a nadto zgodnie ze wskazówkami Zamawiającego oraz wykorzystując wyłącznie odpowiedniej jakości materiały dopuszczone do obrotu i posiadające niezbędne atesty i aprobaty techniczne.</w:t>
      </w:r>
    </w:p>
    <w:p>
      <w:pPr>
        <w:pStyle w:val="Normal"/>
        <w:rPr>
          <w:rFonts w:ascii="Calibri" w:hAnsi="Calibri" w:cs="Tahoma"/>
          <w:sz w:val="24"/>
          <w:szCs w:val="24"/>
        </w:rPr>
      </w:pPr>
      <w:r>
        <w:rPr>
          <w:rFonts w:cs="Tahoma" w:ascii="Calibri" w:hAnsi="Calibri"/>
          <w:sz w:val="24"/>
          <w:szCs w:val="24"/>
        </w:rPr>
        <w:t>7. Zadanie zostanie wykonane z materiałów dostarczonych przez Wykonawcę.</w:t>
      </w:r>
    </w:p>
    <w:p>
      <w:pPr>
        <w:pStyle w:val="Normal"/>
        <w:rPr>
          <w:rFonts w:ascii="Calibri" w:hAnsi="Calibri" w:cs="Tahoma"/>
          <w:sz w:val="24"/>
          <w:szCs w:val="24"/>
        </w:rPr>
      </w:pPr>
      <w:r>
        <w:rPr>
          <w:rFonts w:cs="Tahoma" w:ascii="Calibri" w:hAnsi="Calibri"/>
          <w:sz w:val="24"/>
          <w:szCs w:val="24"/>
        </w:rPr>
        <w:t>8. W ramach realizacji niniejszej umowy, Zamawiający zobowiązuje się:</w:t>
      </w:r>
    </w:p>
    <w:p>
      <w:pPr>
        <w:pStyle w:val="Normal"/>
        <w:rPr>
          <w:rFonts w:ascii="Calibri" w:hAnsi="Calibri" w:cs="Tahoma"/>
          <w:sz w:val="24"/>
          <w:szCs w:val="24"/>
        </w:rPr>
      </w:pPr>
      <w:r>
        <w:rPr>
          <w:rFonts w:cs="Tahoma" w:ascii="Calibri" w:hAnsi="Calibri"/>
          <w:sz w:val="24"/>
          <w:szCs w:val="24"/>
        </w:rPr>
        <w:t>1) dostarczyć Wykonawcy Projekty Techniczne i STWiORB (załączniki 8 i 9 do SWZ);</w:t>
      </w:r>
    </w:p>
    <w:p>
      <w:pPr>
        <w:pStyle w:val="Normal"/>
        <w:jc w:val="both"/>
        <w:rPr>
          <w:rFonts w:ascii="Calibri" w:hAnsi="Calibri" w:cs="Tahoma"/>
          <w:sz w:val="24"/>
          <w:szCs w:val="24"/>
        </w:rPr>
      </w:pPr>
      <w:r>
        <w:rPr>
          <w:rFonts w:cs="Tahoma" w:ascii="Calibri" w:hAnsi="Calibri"/>
          <w:sz w:val="24"/>
          <w:szCs w:val="24"/>
        </w:rPr>
        <w:t>2) udzielić Wykonawcy, na jego wniosek, odpowiednich pełnomocnictw w celu realizacji przedmiotu niniejszej umowy;</w:t>
      </w:r>
    </w:p>
    <w:p>
      <w:pPr>
        <w:pStyle w:val="Normal"/>
        <w:jc w:val="both"/>
        <w:rPr>
          <w:rFonts w:ascii="Calibri" w:hAnsi="Calibri" w:cs="Tahoma"/>
          <w:sz w:val="24"/>
          <w:szCs w:val="24"/>
        </w:rPr>
      </w:pPr>
      <w:r>
        <w:rPr>
          <w:rFonts w:cs="Tahoma" w:ascii="Calibri" w:hAnsi="Calibri"/>
          <w:sz w:val="24"/>
          <w:szCs w:val="24"/>
        </w:rPr>
        <w:t>3) dokonywać odbiorów przedmiotu umowy zgodnie z niniejszą umową.</w:t>
      </w:r>
    </w:p>
    <w:p>
      <w:pPr>
        <w:pStyle w:val="Normal"/>
        <w:jc w:val="both"/>
        <w:rPr>
          <w:rFonts w:ascii="Calibri" w:hAnsi="Calibri" w:cs="Tahoma"/>
          <w:sz w:val="24"/>
          <w:szCs w:val="24"/>
        </w:rPr>
      </w:pPr>
      <w:r>
        <w:rPr>
          <w:rFonts w:cs="Tahoma" w:ascii="Calibri" w:hAnsi="Calibri"/>
          <w:sz w:val="24"/>
          <w:szCs w:val="24"/>
        </w:rPr>
      </w:r>
    </w:p>
    <w:p>
      <w:pPr>
        <w:pStyle w:val="Normal"/>
        <w:jc w:val="center"/>
        <w:rPr>
          <w:rFonts w:ascii="Calibri" w:hAnsi="Calibri" w:cs="Tahoma,Bold"/>
          <w:b/>
          <w:b/>
          <w:bCs/>
          <w:sz w:val="24"/>
          <w:szCs w:val="24"/>
        </w:rPr>
      </w:pPr>
      <w:r>
        <w:rPr>
          <w:rFonts w:cs="Tahoma,Bold" w:ascii="Calibri" w:hAnsi="Calibri"/>
          <w:b/>
          <w:bCs/>
          <w:sz w:val="24"/>
          <w:szCs w:val="24"/>
        </w:rPr>
        <w:t>II. PERSONEL WYKONAWCY, PRZEDSTAWICIEL ZAMAWIAJĄCEGO, INSPEKTOR NADZORU</w:t>
      </w:r>
    </w:p>
    <w:p>
      <w:pPr>
        <w:pStyle w:val="Normal"/>
        <w:jc w:val="center"/>
        <w:rPr>
          <w:rFonts w:ascii="Calibri" w:hAnsi="Calibri" w:cs="Tahoma"/>
          <w:b/>
          <w:b/>
          <w:sz w:val="24"/>
          <w:szCs w:val="24"/>
        </w:rPr>
      </w:pPr>
      <w:r>
        <w:rPr>
          <w:rFonts w:cs="Tahoma" w:ascii="Calibri" w:hAnsi="Calibri"/>
          <w:b/>
          <w:sz w:val="24"/>
          <w:szCs w:val="24"/>
        </w:rPr>
        <w:t>§ 2</w:t>
      </w:r>
    </w:p>
    <w:p>
      <w:pPr>
        <w:pStyle w:val="Normal"/>
        <w:rPr>
          <w:rFonts w:ascii="Calibri" w:hAnsi="Calibri" w:cs="Tahoma"/>
          <w:sz w:val="24"/>
          <w:szCs w:val="24"/>
        </w:rPr>
      </w:pPr>
      <w:r>
        <w:rPr>
          <w:rFonts w:cs="Tahoma" w:ascii="Calibri" w:hAnsi="Calibri"/>
          <w:sz w:val="24"/>
          <w:szCs w:val="24"/>
        </w:rPr>
        <w:t>1. Przedstawicielem Wykonawcy będzie: ……………………………….., nr tel.………………………..</w:t>
      </w:r>
    </w:p>
    <w:p>
      <w:pPr>
        <w:pStyle w:val="Normal"/>
        <w:jc w:val="both"/>
        <w:rPr>
          <w:rFonts w:ascii="Calibri" w:hAnsi="Calibri" w:cs="Tahoma"/>
          <w:sz w:val="24"/>
          <w:szCs w:val="24"/>
        </w:rPr>
      </w:pPr>
      <w:r>
        <w:rPr>
          <w:rFonts w:cs="Tahoma" w:ascii="Calibri" w:hAnsi="Calibri"/>
          <w:sz w:val="24"/>
          <w:szCs w:val="24"/>
        </w:rPr>
        <w:t>2. Przedstawicielem Zamawiającego – koordynatorem umowy będzie: ………………, nr tel. ………………..</w:t>
      </w:r>
    </w:p>
    <w:p>
      <w:pPr>
        <w:pStyle w:val="Normal"/>
        <w:jc w:val="both"/>
        <w:rPr>
          <w:rFonts w:ascii="Calibri" w:hAnsi="Calibri" w:cs="Tahoma"/>
          <w:sz w:val="24"/>
          <w:szCs w:val="24"/>
        </w:rPr>
      </w:pPr>
      <w:r>
        <w:rPr>
          <w:rFonts w:cs="Tahoma" w:ascii="Calibri" w:hAnsi="Calibri"/>
          <w:sz w:val="24"/>
          <w:szCs w:val="24"/>
        </w:rPr>
        <w:t>3. Funkcję Inspektora Nadzoru pełnić będzie …………………………...</w:t>
      </w:r>
    </w:p>
    <w:p>
      <w:pPr>
        <w:pStyle w:val="Normal"/>
        <w:jc w:val="both"/>
        <w:rPr>
          <w:rFonts w:ascii="Calibri" w:hAnsi="Calibri" w:cs="Tahoma"/>
          <w:sz w:val="24"/>
          <w:szCs w:val="24"/>
        </w:rPr>
      </w:pPr>
      <w:r>
        <w:rPr>
          <w:rFonts w:cs="Tahoma" w:ascii="Calibri" w:hAnsi="Calibri"/>
          <w:sz w:val="24"/>
          <w:szCs w:val="24"/>
        </w:rPr>
        <w:t>4. Wykonawca zapewni udział niżej wymienionych osób w realizacji przedmiotu umowy:</w:t>
      </w:r>
    </w:p>
    <w:p>
      <w:pPr>
        <w:pStyle w:val="Normal"/>
        <w:jc w:val="both"/>
        <w:rPr>
          <w:rFonts w:ascii="Calibri" w:hAnsi="Calibri" w:cs="Tahoma"/>
          <w:sz w:val="24"/>
          <w:szCs w:val="24"/>
        </w:rPr>
      </w:pPr>
      <w:r>
        <w:rPr>
          <w:rFonts w:cs="Tahoma" w:ascii="Calibri" w:hAnsi="Calibri"/>
          <w:sz w:val="24"/>
          <w:szCs w:val="24"/>
        </w:rPr>
        <w:t xml:space="preserve"> …………………</w:t>
      </w:r>
      <w:r>
        <w:rPr>
          <w:rFonts w:cs="Tahoma" w:ascii="Calibri" w:hAnsi="Calibri"/>
          <w:sz w:val="24"/>
          <w:szCs w:val="24"/>
        </w:rPr>
        <w:t>.…………………. posiadający uprawnienia do kierowania robotami budowlanymi w specjalności inżynieryjnej drogowej  nr ……… ………… …………………… wydane w dniu ………….. r: ……….………,nr tel. …………………..., który będzie pełnił funkcję Kierownika Budowy;</w:t>
      </w:r>
    </w:p>
    <w:p>
      <w:pPr>
        <w:pStyle w:val="Normal"/>
        <w:jc w:val="both"/>
        <w:rPr>
          <w:rFonts w:ascii="Calibri" w:hAnsi="Calibri" w:cs="Tahoma"/>
          <w:sz w:val="24"/>
          <w:szCs w:val="24"/>
        </w:rPr>
      </w:pPr>
      <w:r>
        <w:rPr>
          <w:rFonts w:cs="Tahoma" w:ascii="Calibri" w:hAnsi="Calibri"/>
          <w:sz w:val="24"/>
          <w:szCs w:val="24"/>
        </w:rPr>
        <w:t xml:space="preserve">5. W sytuacji, gdy Wykonawca nie zapewni podczas realizacji umowy osoby, o której mowa w ust. 4, Zamawiający zastrzega sobie prawo do samodzielnego ustanowienia kierownika budowy. W takiej sytuacji, osoba ustanowiona przez Zamawiającego będzie pełniła powierzoną funkcje do dnia zakończenia realizacji umowy, a Wykonawcy zostaną naliczone kary umowne, o których mowa </w:t>
      </w:r>
      <w:bookmarkStart w:id="1" w:name="_GoBack"/>
      <w:r>
        <w:rPr>
          <w:rFonts w:cs="Tahoma" w:ascii="Calibri" w:hAnsi="Calibri"/>
          <w:sz w:val="24"/>
          <w:szCs w:val="24"/>
        </w:rPr>
        <w:t>w § 14 ust. 1 pkt 5 umowy.</w:t>
      </w:r>
      <w:bookmarkEnd w:id="1"/>
    </w:p>
    <w:p>
      <w:pPr>
        <w:pStyle w:val="Normal"/>
        <w:jc w:val="both"/>
        <w:rPr>
          <w:rFonts w:ascii="Calibri" w:hAnsi="Calibri" w:cs="Tahoma"/>
          <w:sz w:val="24"/>
          <w:szCs w:val="24"/>
        </w:rPr>
      </w:pPr>
      <w:r>
        <w:rPr>
          <w:rFonts w:cs="Tahoma" w:ascii="Calibri" w:hAnsi="Calibri"/>
          <w:sz w:val="24"/>
          <w:szCs w:val="24"/>
        </w:rPr>
        <w:t>6. Wykonawca obowiązany jest zapewnić stałą, osobistą obecność kierownika budowy na terenie budowy w czasie wykonywania robót budowlanych, co powinno być potwierdzane każdorazowo wpisem w dzienniku budowy.</w:t>
      </w:r>
    </w:p>
    <w:p>
      <w:pPr>
        <w:pStyle w:val="Normal"/>
        <w:jc w:val="both"/>
        <w:rPr>
          <w:rFonts w:ascii="Calibri" w:hAnsi="Calibri" w:cs="Tahoma"/>
          <w:sz w:val="24"/>
          <w:szCs w:val="24"/>
        </w:rPr>
      </w:pPr>
      <w:r>
        <w:rPr>
          <w:rFonts w:cs="Tahoma" w:ascii="Calibri" w:hAnsi="Calibri"/>
          <w:sz w:val="24"/>
          <w:szCs w:val="24"/>
        </w:rPr>
        <w:t>7. Kierownik budowy zobowiązany jest stawić się niezwłocznie na terenie budowy na żądanie Zamawiającego lub jego przedstawiciela.</w:t>
      </w:r>
    </w:p>
    <w:p>
      <w:pPr>
        <w:pStyle w:val="Normal"/>
        <w:jc w:val="center"/>
        <w:rPr>
          <w:rFonts w:ascii="Calibri" w:hAnsi="Calibri" w:cs="Tahoma,Bold"/>
          <w:b/>
          <w:b/>
          <w:bCs/>
          <w:sz w:val="24"/>
          <w:szCs w:val="24"/>
        </w:rPr>
      </w:pPr>
      <w:r>
        <w:rPr>
          <w:rFonts w:cs="Tahoma,Bold" w:ascii="Calibri" w:hAnsi="Calibri"/>
          <w:b/>
          <w:bCs/>
          <w:sz w:val="24"/>
          <w:szCs w:val="24"/>
        </w:rPr>
      </w:r>
    </w:p>
    <w:p>
      <w:pPr>
        <w:pStyle w:val="Normal"/>
        <w:jc w:val="center"/>
        <w:rPr>
          <w:rFonts w:ascii="Calibri" w:hAnsi="Calibri" w:cs="Tahoma,Bold"/>
          <w:b/>
          <w:b/>
          <w:bCs/>
          <w:sz w:val="24"/>
          <w:szCs w:val="24"/>
        </w:rPr>
      </w:pPr>
      <w:r>
        <w:rPr>
          <w:rFonts w:cs="Tahoma,Bold" w:ascii="Calibri" w:hAnsi="Calibri"/>
          <w:b/>
          <w:bCs/>
          <w:sz w:val="24"/>
          <w:szCs w:val="24"/>
        </w:rPr>
        <w:t>III. PODWYKONAWCY</w:t>
      </w:r>
    </w:p>
    <w:p>
      <w:pPr>
        <w:pStyle w:val="Normal"/>
        <w:jc w:val="center"/>
        <w:rPr>
          <w:rFonts w:ascii="Calibri" w:hAnsi="Calibri" w:cs="Tahoma"/>
          <w:b/>
          <w:b/>
          <w:sz w:val="24"/>
          <w:szCs w:val="24"/>
        </w:rPr>
      </w:pPr>
      <w:r>
        <w:rPr>
          <w:rFonts w:cs="Tahoma" w:ascii="Calibri" w:hAnsi="Calibri"/>
          <w:b/>
          <w:sz w:val="24"/>
          <w:szCs w:val="24"/>
        </w:rPr>
        <w:t>§ 3</w:t>
      </w:r>
    </w:p>
    <w:p>
      <w:pPr>
        <w:pStyle w:val="Normal"/>
        <w:jc w:val="both"/>
        <w:rPr>
          <w:rFonts w:ascii="Calibri" w:hAnsi="Calibri" w:cs="Tahoma"/>
          <w:sz w:val="24"/>
          <w:szCs w:val="24"/>
        </w:rPr>
      </w:pPr>
      <w:r>
        <w:rPr>
          <w:rFonts w:cs="Tahoma" w:ascii="Calibri" w:hAnsi="Calibri"/>
          <w:sz w:val="24"/>
          <w:szCs w:val="24"/>
        </w:rPr>
        <w:t>1. Wykonawca może wykonać przedmiot umowy siłami własnymi bądź przy udziale Podwykonawców.</w:t>
      </w:r>
    </w:p>
    <w:p>
      <w:pPr>
        <w:pStyle w:val="Normal"/>
        <w:jc w:val="both"/>
        <w:rPr>
          <w:rFonts w:ascii="Calibri" w:hAnsi="Calibri" w:cs="Tahoma"/>
          <w:sz w:val="24"/>
          <w:szCs w:val="24"/>
        </w:rPr>
      </w:pPr>
      <w:r>
        <w:rPr>
          <w:rFonts w:cs="Tahoma" w:ascii="Calibri" w:hAnsi="Calibri"/>
          <w:sz w:val="24"/>
          <w:szCs w:val="24"/>
        </w:rPr>
        <w:t>2. W przypadku, jeśli na etapie realizacji umowy dojdzie do zlecenia jakichkolwiek robót Podwykonawcom, zastosowanie będą miały zasady określone w ust. 3 i następnych niniejszego paragrafu.</w:t>
      </w:r>
    </w:p>
    <w:p>
      <w:pPr>
        <w:pStyle w:val="Normal"/>
        <w:jc w:val="both"/>
        <w:rPr>
          <w:rFonts w:ascii="Calibri" w:hAnsi="Calibri" w:cs="Tahoma"/>
          <w:sz w:val="24"/>
          <w:szCs w:val="24"/>
        </w:rPr>
      </w:pPr>
      <w:r>
        <w:rPr>
          <w:rFonts w:cs="Tahoma" w:ascii="Calibri" w:hAnsi="Calibri"/>
          <w:sz w:val="24"/>
          <w:szCs w:val="24"/>
        </w:rPr>
        <w:t>3. Wykonawca może wykonać przedmiot umowy przy udziale Podwykonawców, zawierając z nimi stosowne umowy w formie pisemnej pod rygorem nieważności.</w:t>
      </w:r>
    </w:p>
    <w:p>
      <w:pPr>
        <w:pStyle w:val="Normal"/>
        <w:rPr>
          <w:rFonts w:ascii="Calibri" w:hAnsi="Calibri" w:cs="Tahoma"/>
          <w:sz w:val="24"/>
          <w:szCs w:val="24"/>
        </w:rPr>
      </w:pPr>
      <w:r>
        <w:rPr>
          <w:rFonts w:cs="Tahoma" w:ascii="Calibri" w:hAnsi="Calibri"/>
          <w:sz w:val="24"/>
          <w:szCs w:val="24"/>
        </w:rPr>
        <w:t>4. Umowa o podwykonawstwo na roboty budowlane musi zawierać w szczególności:</w:t>
      </w:r>
    </w:p>
    <w:p>
      <w:pPr>
        <w:pStyle w:val="Normal"/>
        <w:jc w:val="both"/>
        <w:rPr>
          <w:rFonts w:ascii="Calibri" w:hAnsi="Calibri" w:cs="Tahoma"/>
          <w:sz w:val="24"/>
          <w:szCs w:val="24"/>
        </w:rPr>
      </w:pPr>
      <w:r>
        <w:rPr>
          <w:rFonts w:cs="Tahoma" w:ascii="Calibri" w:hAnsi="Calibri"/>
          <w:sz w:val="24"/>
          <w:szCs w:val="24"/>
        </w:rPr>
        <w:t>1) zakres robót powierzony Podwykonawcy wraz z częścią dokumentacji dotyczącą wykonania robót objętych umową,</w:t>
      </w:r>
    </w:p>
    <w:p>
      <w:pPr>
        <w:pStyle w:val="Normal"/>
        <w:jc w:val="both"/>
        <w:rPr>
          <w:rFonts w:ascii="Calibri" w:hAnsi="Calibri" w:cs="Tahoma"/>
          <w:sz w:val="24"/>
          <w:szCs w:val="24"/>
        </w:rPr>
      </w:pPr>
      <w:r>
        <w:rPr>
          <w:rFonts w:cs="Tahoma" w:ascii="Calibri" w:hAnsi="Calibri"/>
          <w:sz w:val="24"/>
          <w:szCs w:val="24"/>
        </w:rPr>
        <w:t>2) kwotę wynagrodzenia - kwota ta nie może być wyższa, niż wartość tego zakresu robót wynikająca z oferty Wykonawcy; wynagrodzenie powinno być tego samego rodzaju co wynagrodzenie Wykonawcy (wynagrodzenie ryczałtowe),</w:t>
      </w:r>
    </w:p>
    <w:p>
      <w:pPr>
        <w:pStyle w:val="Normal"/>
        <w:jc w:val="both"/>
        <w:rPr>
          <w:rFonts w:ascii="Calibri" w:hAnsi="Calibri" w:cs="Tahoma"/>
          <w:sz w:val="24"/>
          <w:szCs w:val="24"/>
        </w:rPr>
      </w:pPr>
      <w:r>
        <w:rPr>
          <w:rFonts w:cs="Tahoma" w:ascii="Calibri" w:hAnsi="Calibri"/>
          <w:sz w:val="24"/>
          <w:szCs w:val="24"/>
        </w:rPr>
        <w:t>3) termin wykonania robót objętych umową, który musi być zgodny z harmonogramem robót Wykonawcy,</w:t>
      </w:r>
    </w:p>
    <w:p>
      <w:pPr>
        <w:pStyle w:val="Normal"/>
        <w:jc w:val="both"/>
        <w:rPr>
          <w:rFonts w:ascii="Calibri" w:hAnsi="Calibri" w:cs="Tahoma"/>
          <w:sz w:val="24"/>
          <w:szCs w:val="24"/>
        </w:rPr>
      </w:pPr>
      <w:r>
        <w:rPr>
          <w:rFonts w:cs="Tahoma" w:ascii="Calibri" w:hAnsi="Calibri"/>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pPr>
        <w:pStyle w:val="Normal"/>
        <w:jc w:val="both"/>
        <w:rPr>
          <w:rFonts w:ascii="Calibri" w:hAnsi="Calibri" w:cs="Tahoma"/>
          <w:sz w:val="24"/>
          <w:szCs w:val="24"/>
        </w:rPr>
      </w:pPr>
      <w:r>
        <w:rPr>
          <w:rFonts w:cs="Tahoma" w:ascii="Calibri" w:hAnsi="Calibri"/>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pPr>
        <w:pStyle w:val="Normal"/>
        <w:jc w:val="both"/>
        <w:rPr>
          <w:rFonts w:ascii="Calibri" w:hAnsi="Calibri" w:cs="Tahoma"/>
          <w:sz w:val="24"/>
          <w:szCs w:val="24"/>
        </w:rPr>
      </w:pPr>
      <w:r>
        <w:rPr>
          <w:rFonts w:cs="Tahoma" w:ascii="Calibri" w:hAnsi="Calibri"/>
          <w:sz w:val="24"/>
          <w:szCs w:val="24"/>
        </w:rPr>
        <w:t>6) zapis umożliwiający Zamawiającemu lub przedstawicielowi Zamawiającego udział w odbiorach częściowych jak i końcowym robót wykonanych przez Podwykonawcę lub dalszego podwykonawcę,</w:t>
      </w:r>
    </w:p>
    <w:p>
      <w:pPr>
        <w:pStyle w:val="Normal"/>
        <w:jc w:val="both"/>
        <w:rPr>
          <w:rFonts w:ascii="Calibri" w:hAnsi="Calibri" w:cs="Tahoma"/>
          <w:sz w:val="24"/>
          <w:szCs w:val="24"/>
        </w:rPr>
      </w:pPr>
      <w:r>
        <w:rPr>
          <w:rFonts w:cs="Tahoma" w:ascii="Calibri" w:hAnsi="Calibri"/>
          <w:sz w:val="24"/>
          <w:szCs w:val="24"/>
        </w:rPr>
        <w:t>7) postanowienie, mocą którego, w oparciu o przepisy dotyczące umów na rzecz osoby trzeciej, Podwykonawca lub dalszy podwykonawca zobowiązuje się:</w:t>
      </w:r>
    </w:p>
    <w:p>
      <w:pPr>
        <w:pStyle w:val="Normal"/>
        <w:jc w:val="both"/>
        <w:rPr>
          <w:rFonts w:ascii="Calibri" w:hAnsi="Calibri" w:cs="Tahoma"/>
          <w:sz w:val="24"/>
          <w:szCs w:val="24"/>
        </w:rPr>
      </w:pPr>
      <w:r>
        <w:rPr>
          <w:rFonts w:cs="Tahoma" w:ascii="Calibri" w:hAnsi="Calibri"/>
          <w:sz w:val="24"/>
          <w:szCs w:val="24"/>
        </w:rPr>
        <w:t>a) na wezwanie Zamawiającego uczestniczyć w przeglądach gwarancyjnych przedmiotu umowy i w razie ujawnienia się wad lub usterek (w zakresie objętym umową podwykonawstwa), w okresie gwarancji, do usunięcia tych wad lub usterek w terminie wskazanym przez Zamawiającego,</w:t>
      </w:r>
    </w:p>
    <w:p>
      <w:pPr>
        <w:pStyle w:val="Normal"/>
        <w:jc w:val="both"/>
        <w:rPr>
          <w:rFonts w:ascii="Calibri" w:hAnsi="Calibri" w:cs="Tahoma"/>
          <w:sz w:val="24"/>
          <w:szCs w:val="24"/>
        </w:rPr>
      </w:pPr>
      <w:r>
        <w:rPr>
          <w:rFonts w:cs="Tahoma" w:ascii="Calibri" w:hAnsi="Calibri"/>
          <w:sz w:val="24"/>
          <w:szCs w:val="24"/>
        </w:rPr>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pPr>
        <w:pStyle w:val="Normal"/>
        <w:jc w:val="both"/>
        <w:rPr>
          <w:rFonts w:ascii="Calibri" w:hAnsi="Calibri" w:cs="Tahoma"/>
          <w:sz w:val="24"/>
          <w:szCs w:val="24"/>
        </w:rPr>
      </w:pPr>
      <w:r>
        <w:rPr>
          <w:rFonts w:cs="Tahoma" w:ascii="Calibri" w:hAnsi="Calibri"/>
          <w:sz w:val="24"/>
          <w:szCs w:val="24"/>
        </w:rPr>
        <w:t>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lub przesłania go na adres e-mail sekretariat@dolice.pl - zastrzeżeń w formie pisemnej, uważa się za akceptację projektu umowy.</w:t>
      </w:r>
    </w:p>
    <w:p>
      <w:pPr>
        <w:pStyle w:val="Normal"/>
        <w:jc w:val="both"/>
        <w:rPr>
          <w:rFonts w:ascii="Calibri" w:hAnsi="Calibri" w:cs="Tahoma"/>
          <w:sz w:val="24"/>
          <w:szCs w:val="24"/>
        </w:rPr>
      </w:pPr>
      <w:r>
        <w:rPr>
          <w:rFonts w:cs="Tahoma" w:ascii="Calibri" w:hAnsi="Calibri"/>
          <w:sz w:val="24"/>
          <w:szCs w:val="24"/>
        </w:rPr>
        <w:t>6. Zamawiający, w terminie wskazanym w ust. 5, zgłosi w formie pisemnej zastrzeżenia do projektu umowy o podwykonawstwo, której przedmiotem są roboty budowlane:</w:t>
      </w:r>
    </w:p>
    <w:p>
      <w:pPr>
        <w:pStyle w:val="Normal"/>
        <w:rPr>
          <w:rFonts w:ascii="Calibri" w:hAnsi="Calibri" w:cs="Tahoma"/>
          <w:sz w:val="24"/>
          <w:szCs w:val="24"/>
        </w:rPr>
      </w:pPr>
      <w:r>
        <w:rPr>
          <w:rFonts w:cs="Tahoma" w:ascii="Calibri" w:hAnsi="Calibri"/>
          <w:sz w:val="24"/>
          <w:szCs w:val="24"/>
        </w:rPr>
        <w:t>1) niespełniające wymagań określonych w niniejszej umowie;</w:t>
      </w:r>
    </w:p>
    <w:p>
      <w:pPr>
        <w:pStyle w:val="Normal"/>
        <w:rPr>
          <w:rFonts w:ascii="Calibri" w:hAnsi="Calibri" w:cs="Tahoma"/>
          <w:sz w:val="24"/>
          <w:szCs w:val="24"/>
        </w:rPr>
      </w:pPr>
      <w:r>
        <w:rPr>
          <w:rFonts w:cs="Tahoma" w:ascii="Calibri" w:hAnsi="Calibri"/>
          <w:sz w:val="24"/>
          <w:szCs w:val="24"/>
        </w:rPr>
        <w:t>2) gdy przewidywać będzie termin zapłaty wynagrodzenia dłuższy niż 30 dni;</w:t>
      </w:r>
    </w:p>
    <w:p>
      <w:pPr>
        <w:pStyle w:val="Normal"/>
        <w:jc w:val="both"/>
        <w:rPr>
          <w:rFonts w:ascii="Calibri" w:hAnsi="Calibri" w:cs="Tahoma"/>
          <w:sz w:val="24"/>
          <w:szCs w:val="24"/>
        </w:rPr>
      </w:pPr>
      <w:r>
        <w:rPr>
          <w:rFonts w:cs="Tahoma" w:ascii="Calibri" w:hAnsi="Calibri"/>
          <w:sz w:val="24"/>
          <w:szCs w:val="24"/>
        </w:rPr>
        <w:t>3) zawierającej zapis uzależniający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lub dalszemu podwykonawcy;</w:t>
      </w:r>
    </w:p>
    <w:p>
      <w:pPr>
        <w:pStyle w:val="Normal"/>
        <w:jc w:val="both"/>
        <w:rPr>
          <w:rFonts w:ascii="Calibri" w:hAnsi="Calibri" w:cs="Tahoma"/>
          <w:sz w:val="24"/>
          <w:szCs w:val="24"/>
        </w:rPr>
      </w:pPr>
      <w:r>
        <w:rPr>
          <w:rFonts w:cs="Tahoma" w:ascii="Calibri" w:hAnsi="Calibri"/>
          <w:sz w:val="24"/>
          <w:szCs w:val="24"/>
        </w:rPr>
        <w:t>4) zawierającej zapis uzależniający zwrot zabezpieczenia należytego wykonania umowy o podwykonawstwo przez Wykonawcę Podwykonawcy lub dalszemu podwykonawcy od zwrotu zabezpieczenia należytego wykonania umowy Wykonawcy od Zamawiającego lub Podwykonawcy od Wykonawcy;</w:t>
      </w:r>
    </w:p>
    <w:p>
      <w:pPr>
        <w:pStyle w:val="Normal"/>
        <w:jc w:val="both"/>
        <w:rPr>
          <w:rFonts w:ascii="Calibri" w:hAnsi="Calibri" w:cs="Tahoma"/>
          <w:sz w:val="24"/>
          <w:szCs w:val="24"/>
        </w:rPr>
      </w:pPr>
      <w:r>
        <w:rPr>
          <w:rFonts w:cs="Tahoma" w:ascii="Calibri" w:hAnsi="Calibri"/>
          <w:sz w:val="24"/>
          <w:szCs w:val="24"/>
        </w:rPr>
        <w:t>5) dopuszczającej zabezpieczenie roszczeń Wykonawcy z tytułu niewykonania lub  nienależytego wykonania umowy przez Podwykonawcę lub dalszego podwykonawcę w formie potrącenia lub zatrzymania kwot z wynagrodzenia przysługującego Podwykonawcy lub dalszemu Podwykonawcy z umowy o podwykonawstwo,</w:t>
      </w:r>
    </w:p>
    <w:p>
      <w:pPr>
        <w:pStyle w:val="Normal"/>
        <w:jc w:val="both"/>
        <w:rPr>
          <w:rFonts w:ascii="Calibri" w:hAnsi="Calibri" w:cs="Tahoma"/>
          <w:sz w:val="24"/>
          <w:szCs w:val="24"/>
        </w:rPr>
      </w:pPr>
      <w:r>
        <w:rPr>
          <w:rFonts w:cs="Tahoma" w:ascii="Calibri" w:hAnsi="Calibri"/>
          <w:sz w:val="24"/>
          <w:szCs w:val="24"/>
        </w:rPr>
        <w:t>6) uzależniającej uzyskanie przez Podwykonawcę lub dalszego Podwykonawcę zapłaty wynagrodzenia od Wykonawcy lub Podwykonawcy za wykonanie przedmiotu umowy o podwykonawstwo od odbioru robót przez Zamawiającego.</w:t>
      </w:r>
    </w:p>
    <w:p>
      <w:pPr>
        <w:pStyle w:val="Normal"/>
        <w:jc w:val="both"/>
        <w:rPr>
          <w:rFonts w:ascii="Calibri" w:hAnsi="Calibri" w:cs="Tahoma"/>
          <w:sz w:val="24"/>
          <w:szCs w:val="24"/>
        </w:rPr>
      </w:pPr>
      <w:r>
        <w:rPr>
          <w:rFonts w:cs="Tahoma" w:ascii="Calibri" w:hAnsi="Calibri"/>
          <w:sz w:val="24"/>
          <w:szCs w:val="24"/>
        </w:rPr>
        <w:t>7. Wykonawca, Podwykonawca lub dalszy podwykonawca przedkłada Zamawiającemu poświadczoną za zgodność z oryginałem kopię zawartej umowy o podwykonawstwo, której przedmiotem są roboty budowlane, w terminie 7 dni od dnia jej zawarcia, z wyłączeniem umów o podwykonawstwo o wartości mniejszej niż 0,5% wartości niniejszej Umowy. Niezgłoszenie w formie pisemnej sprzeciwu do przedłożonej umowy o podwykonawstwo, której przedmiotem są roboty budowlane, w terminie 14 dni roboczych od dnia otrzymania umowy, uważa się za akceptację umowy przez Zamawiającego.</w:t>
      </w:r>
    </w:p>
    <w:p>
      <w:pPr>
        <w:pStyle w:val="Normal"/>
        <w:jc w:val="both"/>
        <w:rPr>
          <w:rFonts w:ascii="Calibri" w:hAnsi="Calibri" w:cs="Tahoma"/>
          <w:sz w:val="24"/>
          <w:szCs w:val="24"/>
        </w:rPr>
      </w:pPr>
      <w:r>
        <w:rPr>
          <w:rFonts w:cs="Tahoma" w:ascii="Calibri" w:hAnsi="Calibri"/>
          <w:sz w:val="24"/>
          <w:szCs w:val="24"/>
        </w:rPr>
        <w:t>8. Zmiana umowy o podwykonawstwo, której przedmiotem są roboty budowlane, wymaga dopełnienia obowiązków opisanych w ust. 3 – 7.</w:t>
      </w:r>
    </w:p>
    <w:p>
      <w:pPr>
        <w:pStyle w:val="Normal"/>
        <w:jc w:val="both"/>
        <w:rPr>
          <w:rFonts w:ascii="Calibri" w:hAnsi="Calibri" w:cs="Tahoma"/>
          <w:sz w:val="24"/>
          <w:szCs w:val="24"/>
        </w:rPr>
      </w:pPr>
      <w:r>
        <w:rPr>
          <w:rFonts w:cs="Tahoma" w:ascii="Calibri" w:hAnsi="Calibri"/>
          <w:sz w:val="24"/>
          <w:szCs w:val="24"/>
        </w:rPr>
        <w:t>9. Umowa pomiędzy Podwykonawcą, a dalszym podwykonawcą musi zawierać zapisy określone w ust. 4 niniejszego paragrafu, a także nie może zawierać zapisów określonych w ust. 6. Załącznikiem do umowy jest zgoda Wykonawcy na zawarcie umowy o podwykonawstwo.</w:t>
      </w:r>
    </w:p>
    <w:p>
      <w:pPr>
        <w:pStyle w:val="Normal"/>
        <w:jc w:val="both"/>
        <w:rPr>
          <w:rFonts w:ascii="Calibri" w:hAnsi="Calibri" w:cs="Tahoma"/>
          <w:sz w:val="24"/>
          <w:szCs w:val="24"/>
        </w:rPr>
      </w:pPr>
      <w:r>
        <w:rPr>
          <w:rFonts w:cs="Tahoma" w:ascii="Calibri" w:hAnsi="Calibri"/>
          <w:sz w:val="24"/>
          <w:szCs w:val="24"/>
        </w:rPr>
        <w:t>10. Wykonawca odpowiada za działania i zaniechania Podwykonawców jak za własne. Wykonawca jest odpowiedzialny za bezpieczeństwo wszelkich działań Podwykonawców na terenie budowy.</w:t>
      </w:r>
    </w:p>
    <w:p>
      <w:pPr>
        <w:pStyle w:val="Normal"/>
        <w:jc w:val="both"/>
        <w:rPr>
          <w:rFonts w:ascii="Calibri" w:hAnsi="Calibri" w:cs="Tahoma"/>
          <w:sz w:val="24"/>
          <w:szCs w:val="24"/>
        </w:rPr>
      </w:pPr>
      <w:r>
        <w:rPr>
          <w:rFonts w:cs="Tahoma" w:ascii="Calibri" w:hAnsi="Calibri"/>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pPr>
        <w:pStyle w:val="Normal"/>
        <w:jc w:val="both"/>
        <w:rPr>
          <w:rFonts w:ascii="Calibri" w:hAnsi="Calibri" w:cs="Tahoma"/>
          <w:sz w:val="24"/>
          <w:szCs w:val="24"/>
        </w:rPr>
      </w:pPr>
      <w:r>
        <w:rPr>
          <w:rFonts w:cs="Tahoma" w:ascii="Calibri" w:hAnsi="Calibri"/>
          <w:sz w:val="24"/>
          <w:szCs w:val="24"/>
        </w:rPr>
        <w:t>12. W przypadku umów, o których mowa w ust. 7, jeżeli termin zapłaty wynagrodzenia jest dłuższy niż 30 dni, Zamawiający poinformuje o tym Wykonawcę i wezwie go do doprowadzenia do zmiany tej umowy, pod rygorem wystąpienia o zapłatę kary umownej, o której mowa w § 14 ust. 1 pkt 9 umowy.</w:t>
      </w:r>
    </w:p>
    <w:p>
      <w:pPr>
        <w:pStyle w:val="Normal"/>
        <w:jc w:val="both"/>
        <w:rPr>
          <w:rFonts w:ascii="Calibri" w:hAnsi="Calibri" w:cs="Tahoma"/>
          <w:sz w:val="24"/>
          <w:szCs w:val="24"/>
        </w:rPr>
      </w:pPr>
      <w:r>
        <w:rPr>
          <w:rFonts w:cs="Tahoma" w:ascii="Calibri" w:hAnsi="Calibri"/>
          <w:sz w:val="24"/>
          <w:szCs w:val="24"/>
        </w:rPr>
        <w:t>13. Zmiana umowy z Podwykonawcą, z którym Wykonawca zawarł umowę o podwykonawstwo, której przedmiotem są dostawy lub usługi wymaga dopełnienia obowiązków opisanych w ust. 7. Kara umowna, o której mowa w § 14 ust. 1 pkt 6 umowy jest należna Zamawiającemu również w przypadku nieprzedłożenia Zamawiającemu poświadczonej za zgodność z oryginałem kopii aneksu do zawartej umowy o podwykonawstwo, której przedmiotem są dostawy lub usługi w terminie 7 dni od dnia jego zawarcia.</w:t>
      </w:r>
    </w:p>
    <w:p>
      <w:pPr>
        <w:pStyle w:val="Normal"/>
        <w:jc w:val="both"/>
        <w:rPr>
          <w:rFonts w:ascii="Calibri" w:hAnsi="Calibri" w:cs="Tahoma"/>
          <w:sz w:val="24"/>
          <w:szCs w:val="24"/>
        </w:rPr>
      </w:pPr>
      <w:r>
        <w:rPr>
          <w:rFonts w:cs="Tahoma" w:ascii="Calibri" w:hAnsi="Calibri"/>
          <w:sz w:val="24"/>
          <w:szCs w:val="24"/>
        </w:rPr>
        <w:t>14.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15 i następnych.</w:t>
      </w:r>
    </w:p>
    <w:p>
      <w:pPr>
        <w:pStyle w:val="Default"/>
        <w:jc w:val="both"/>
        <w:rPr>
          <w:rFonts w:cs="Tahoma"/>
          <w:color w:val="auto"/>
        </w:rPr>
      </w:pPr>
      <w:r>
        <w:rPr>
          <w:rFonts w:cs="Tahoma"/>
        </w:rPr>
        <w:t xml:space="preserve">15. Zamawiający dokona bezpośredniej zapłaty wymagalnego wynagrodzenia przysługującego Podwykonawcy lub dalszemu podwykonawcy, który zawarł </w:t>
      </w:r>
      <w:r>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pPr>
        <w:pStyle w:val="Default"/>
        <w:jc w:val="both"/>
        <w:rPr>
          <w:rFonts w:cs="Tahoma"/>
          <w:color w:val="auto"/>
        </w:rPr>
      </w:pPr>
      <w:r>
        <w:rPr>
          <w:rFonts w:cs="Tahoma"/>
          <w:color w:val="auto"/>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Default"/>
        <w:jc w:val="both"/>
        <w:rPr>
          <w:rFonts w:cs="Tahoma"/>
          <w:color w:val="auto"/>
        </w:rPr>
      </w:pPr>
      <w:r>
        <w:rPr>
          <w:rFonts w:cs="Tahoma"/>
          <w:color w:val="auto"/>
        </w:rPr>
        <w:t xml:space="preserve">17. Bezpośrednia zapłata obejmuje wyłącznie należne wynagrodzenie, bez odsetek, należnych Podwykonawcy lub dalszemu podwykonawcy. </w:t>
      </w:r>
    </w:p>
    <w:p>
      <w:pPr>
        <w:pStyle w:val="Default"/>
        <w:jc w:val="both"/>
        <w:rPr>
          <w:rFonts w:cs="Tahoma"/>
          <w:color w:val="auto"/>
        </w:rPr>
      </w:pPr>
      <w:r>
        <w:rPr>
          <w:rFonts w:cs="Tahoma"/>
          <w:color w:val="auto"/>
        </w:rPr>
        <w:t xml:space="preserve">18. Przed dokonaniem bezpośredniej zapłaty Zamawiający umożliwi Wykonawcy zgłoszenie uwag w formie pisemnej dotyczących zasadności bezpośredniej zapłaty wynagrodzenia Podwykonawcy lub dalszemu podwykonawcy, o której mowa w ust. 15. Termin zgłaszania uwag będzie nie krótszy niż 7 dni od dnia doręczenia tej informacji. </w:t>
      </w:r>
    </w:p>
    <w:p>
      <w:pPr>
        <w:pStyle w:val="Default"/>
        <w:jc w:val="both"/>
        <w:rPr>
          <w:rFonts w:cs="Tahoma"/>
          <w:color w:val="auto"/>
        </w:rPr>
      </w:pPr>
      <w:r>
        <w:rPr>
          <w:rFonts w:cs="Tahoma"/>
          <w:color w:val="auto"/>
        </w:rPr>
        <w:t xml:space="preserve">19. W przypadku zgłoszenia uwag, o których mowa w ust. 18, Zamawiający może: </w:t>
      </w:r>
    </w:p>
    <w:p>
      <w:pPr>
        <w:pStyle w:val="Default"/>
        <w:jc w:val="both"/>
        <w:rPr>
          <w:rFonts w:cs="Tahoma"/>
          <w:color w:val="auto"/>
        </w:rPr>
      </w:pPr>
      <w:r>
        <w:rPr>
          <w:rFonts w:cs="Tahoma"/>
          <w:color w:val="auto"/>
        </w:rPr>
        <w:t xml:space="preserve">1) nie dokonać bezpośredniej zapłaty wynagrodzenia Podwykonawcy lub dalszemu podwykonawcy, jeżeli Wykonawca wykaże niezasadność takiej zapłaty albo </w:t>
      </w:r>
    </w:p>
    <w:p>
      <w:pPr>
        <w:pStyle w:val="Default"/>
        <w:jc w:val="both"/>
        <w:rPr>
          <w:rFonts w:cs="Tahoma"/>
          <w:color w:val="auto"/>
        </w:rPr>
      </w:pPr>
      <w:r>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Default"/>
        <w:jc w:val="both"/>
        <w:rPr>
          <w:rFonts w:cs="Tahoma"/>
          <w:color w:val="auto"/>
        </w:rPr>
      </w:pPr>
      <w:r>
        <w:rPr>
          <w:rFonts w:cs="Tahoma"/>
          <w:color w:val="auto"/>
        </w:rPr>
        <w:t xml:space="preserve">3) dokonać bezpośredniej zapłaty wynagrodzenia Podwykonawcy lub dalszemu podwykonawcy, jeżeli Podwykonawca lub dalszy podwykonawca wykaże zasadność takiej zapłaty. </w:t>
      </w:r>
    </w:p>
    <w:p>
      <w:pPr>
        <w:pStyle w:val="Default"/>
        <w:jc w:val="both"/>
        <w:rPr>
          <w:rFonts w:cs="Tahoma"/>
          <w:color w:val="auto"/>
        </w:rPr>
      </w:pPr>
      <w:r>
        <w:rPr>
          <w:rFonts w:cs="Tahoma"/>
          <w:color w:val="auto"/>
        </w:rPr>
        <w:t xml:space="preserve">20. W przypadku dokonania bezpośredniej zapłaty Podwykonawcy lub dalszemu podwykonawcy, o których mowa w ust. 15, Zamawiający potrąca kwotę wypłaconego wynagrodzenia z wynagrodzenia należnego Wykonawcy. </w:t>
      </w:r>
    </w:p>
    <w:p>
      <w:pPr>
        <w:pStyle w:val="Default"/>
        <w:jc w:val="both"/>
        <w:rPr>
          <w:rFonts w:cs="Tahoma"/>
          <w:color w:val="auto"/>
        </w:rPr>
      </w:pPr>
      <w:r>
        <w:rPr>
          <w:rFonts w:cs="Tahoma"/>
          <w:color w:val="auto"/>
        </w:rPr>
        <w:t xml:space="preserve">21.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pPr>
        <w:pStyle w:val="Default"/>
        <w:jc w:val="both"/>
        <w:rPr>
          <w:rFonts w:cs="Tahoma"/>
          <w:color w:val="auto"/>
        </w:rPr>
      </w:pPr>
      <w:r>
        <w:rPr>
          <w:rFonts w:cs="Tahoma"/>
          <w:color w:val="auto"/>
        </w:rPr>
        <w:t xml:space="preserve">22. Wykonawca zobowiązany jest do dokonywania terminowej zapłaty Podwykonawcom, z którymi zawarł umowy o podwykonawstwo, a w przypadkach zaistnienia podstaw do bezpośredniej zapłaty dalszym podwykonawcom – do dokonywania terminowej zapłaty dalszym podwykonawcom. </w:t>
      </w:r>
    </w:p>
    <w:p>
      <w:pPr>
        <w:pStyle w:val="Default"/>
        <w:jc w:val="both"/>
        <w:rPr>
          <w:rFonts w:cs="Tahoma"/>
          <w:color w:val="auto"/>
        </w:rPr>
      </w:pPr>
      <w:r>
        <w:rPr>
          <w:rFonts w:cs="Tahoma"/>
          <w:color w:val="auto"/>
        </w:rPr>
        <w:t xml:space="preserve">23. Wykonawca zobowiązany jest na żądanie Zamawiającego udzielić mu wszelkich informacji dotyczących Podwykonawców. </w:t>
      </w:r>
    </w:p>
    <w:p>
      <w:pPr>
        <w:pStyle w:val="Default"/>
        <w:jc w:val="both"/>
        <w:rPr>
          <w:rFonts w:cs="Tahoma"/>
          <w:color w:val="auto"/>
        </w:rPr>
      </w:pPr>
      <w:r>
        <w:rPr>
          <w:rFonts w:cs="Tahoma"/>
          <w:color w:val="auto"/>
        </w:rPr>
        <w:t xml:space="preserve">24. Wykonawca ponosi wobec Zamawiającego pełną odpowiedzialność za roboty, które wykonuje przy pomocy Podwykonawców. </w:t>
      </w:r>
    </w:p>
    <w:p>
      <w:pPr>
        <w:pStyle w:val="Default"/>
        <w:jc w:val="both"/>
        <w:rPr>
          <w:rFonts w:cs="Tahoma"/>
          <w:color w:val="auto"/>
        </w:rPr>
      </w:pPr>
      <w:r>
        <w:rPr>
          <w:rFonts w:cs="Tahoma"/>
          <w:color w:val="auto"/>
        </w:rPr>
        <w:t xml:space="preserve">25.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pPr>
        <w:pStyle w:val="Default"/>
        <w:jc w:val="both"/>
        <w:rPr>
          <w:rFonts w:cs="Tahoma"/>
          <w:color w:val="auto"/>
        </w:rPr>
      </w:pPr>
      <w:r>
        <w:rPr>
          <w:rFonts w:cs="Tahoma"/>
          <w:color w:val="auto"/>
        </w:rPr>
        <w:t>26.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pPr>
        <w:pStyle w:val="Default"/>
        <w:jc w:val="center"/>
        <w:rPr>
          <w:rFonts w:cs="Tahoma"/>
          <w:color w:val="auto"/>
        </w:rPr>
      </w:pPr>
      <w:r>
        <w:rPr>
          <w:rFonts w:cs="Tahoma"/>
          <w:b/>
          <w:bCs/>
          <w:color w:val="auto"/>
        </w:rPr>
        <w:t>IV. UMOWA O PRACĘ</w:t>
      </w:r>
    </w:p>
    <w:p>
      <w:pPr>
        <w:pStyle w:val="Default"/>
        <w:jc w:val="center"/>
        <w:rPr>
          <w:rFonts w:cs="Tahoma"/>
          <w:b/>
          <w:b/>
          <w:color w:val="auto"/>
        </w:rPr>
      </w:pPr>
      <w:r>
        <w:rPr>
          <w:rFonts w:cs="Tahoma"/>
          <w:b/>
          <w:color w:val="auto"/>
        </w:rPr>
        <w:t>§ 4</w:t>
      </w:r>
    </w:p>
    <w:p>
      <w:pPr>
        <w:pStyle w:val="Default"/>
        <w:jc w:val="both"/>
        <w:rPr>
          <w:rFonts w:ascii="Calibri" w:hAnsi="Calibri" w:cs="Calibri" w:asciiTheme="minorHAnsi" w:cstheme="minorHAnsi" w:hAnsiTheme="minorHAnsi"/>
          <w:color w:val="auto"/>
        </w:rPr>
      </w:pPr>
      <w:r>
        <w:rPr>
          <w:rFonts w:cs="Tahoma"/>
          <w:color w:val="auto"/>
        </w:rPr>
        <w:t xml:space="preserve">1. Zgodnie z art. 95 ust. 1 ustawy pzp, Zamawiający wymaga, aby Wykonawca i podwykonawca(y) zatrudniali na podstawie umowy o pracę w rozumieniu art. 22 § 1 ustawy z dnia 26 czerwca 1974 r. Kodeks pracy wszystkie osoby, </w:t>
      </w:r>
      <w:r>
        <w:rPr>
          <w:rFonts w:cs="Calibri" w:cstheme="minorHAnsi"/>
        </w:rPr>
        <w:t>które będą wykonywały prace fizyczne dotyczące robót budowlano montażowych związanych z wykonaniem  przedmiotu zamówienia.</w:t>
      </w:r>
      <w:r>
        <w:rPr>
          <w:rFonts w:cs="Calibri" w:cstheme="minorHAnsi"/>
          <w:color w:val="auto"/>
        </w:rPr>
        <w:t xml:space="preserve"> </w:t>
      </w:r>
    </w:p>
    <w:p>
      <w:pPr>
        <w:pStyle w:val="Default"/>
        <w:jc w:val="both"/>
        <w:rPr>
          <w:rFonts w:cs="Tahoma"/>
          <w:color w:val="auto"/>
        </w:rPr>
      </w:pPr>
      <w:r>
        <w:rPr>
          <w:rFonts w:cs="Tahoma"/>
          <w:color w:val="auto"/>
        </w:rPr>
        <w:t xml:space="preserve">2. Wykonawca w terminie do 7 dni od dnia rozpoczęcia robót budowlanych związanych z wykonywaniem przedmiotu umowy, przekaże Zamawiającemu wykaz osób, które będą realizować przedmiot umowy z wyraźnym wskazaniem osób, które będą wykonywać czynności, o których mowa w ust. 1 wraz z oświadczeniem, że osoby te są zatrudnione na podstawie umowy o pracę, zgodnie z ust. 1. Wykonawca zobowiązany jest do aktualizacji wykazu i przekazywania jej Zamawiającemu w ciągu 3 dni od dnia dokonania w nim zmiany. Zmiana osób wymienionych w wykazie nie wymaga aneksu do umowy. </w:t>
      </w:r>
    </w:p>
    <w:p>
      <w:pPr>
        <w:pStyle w:val="Default"/>
        <w:jc w:val="both"/>
        <w:rPr>
          <w:rFonts w:cs="Tahoma"/>
          <w:color w:val="auto"/>
        </w:rPr>
      </w:pPr>
      <w:r>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pPr>
        <w:pStyle w:val="Default"/>
        <w:jc w:val="both"/>
        <w:rPr>
          <w:rFonts w:cs="Tahoma"/>
          <w:color w:val="auto"/>
        </w:rPr>
      </w:pPr>
      <w:r>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pPr>
        <w:pStyle w:val="Default"/>
        <w:jc w:val="both"/>
        <w:rPr>
          <w:rFonts w:cs="Tahoma"/>
          <w:color w:val="auto"/>
        </w:rPr>
      </w:pPr>
      <w:r>
        <w:rPr>
          <w:rFonts w:cs="Tahoma"/>
          <w:color w:val="auto"/>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pPr>
        <w:pStyle w:val="Default"/>
        <w:jc w:val="both"/>
        <w:rPr>
          <w:rFonts w:cs="Tahoma"/>
          <w:color w:val="auto"/>
        </w:rPr>
      </w:pPr>
      <w:r>
        <w:rPr>
          <w:rFonts w:cs="Tahoma"/>
          <w:color w:val="auto"/>
        </w:rPr>
        <w:t xml:space="preserve">3) zaświadczenie właściwego oddziału ZUS, potwierdzające opłacanie przez wykonawcę lub podwykonawcę składek na ubezpieczenia społeczne i zdrowotne z tytułu zatrudnienia na podstawie umów o pracę za ostatni okres rozliczeniowy; </w:t>
      </w:r>
    </w:p>
    <w:p>
      <w:pPr>
        <w:pStyle w:val="Default"/>
        <w:jc w:val="both"/>
        <w:rPr>
          <w:rFonts w:cs="Tahoma"/>
          <w:color w:val="auto"/>
        </w:rPr>
      </w:pPr>
      <w:r>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pPr>
        <w:pStyle w:val="Default"/>
        <w:jc w:val="both"/>
        <w:rPr>
          <w:rFonts w:cs="Tahoma"/>
          <w:color w:val="auto"/>
        </w:rPr>
      </w:pPr>
      <w:r>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pPr>
        <w:pStyle w:val="Default"/>
        <w:jc w:val="both"/>
        <w:rPr>
          <w:rFonts w:cs="Tahoma"/>
          <w:color w:val="auto"/>
        </w:rPr>
      </w:pPr>
      <w:r>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pPr>
        <w:pStyle w:val="Normal"/>
        <w:jc w:val="both"/>
        <w:rPr>
          <w:rFonts w:ascii="Calibri" w:hAnsi="Calibri" w:cs="Tahoma"/>
          <w:sz w:val="24"/>
          <w:szCs w:val="24"/>
          <w:highlight w:val="cyan"/>
        </w:rPr>
      </w:pPr>
      <w:r>
        <w:rPr>
          <w:rFonts w:cs="Tahoma" w:ascii="Calibri" w:hAnsi="Calibri"/>
          <w:sz w:val="24"/>
          <w:szCs w:val="24"/>
          <w:highlight w:val="cyan"/>
        </w:rPr>
      </w:r>
    </w:p>
    <w:p>
      <w:pPr>
        <w:pStyle w:val="Default"/>
        <w:jc w:val="center"/>
        <w:rPr>
          <w:rFonts w:cs="Tahoma"/>
          <w:color w:val="auto"/>
        </w:rPr>
      </w:pPr>
      <w:r>
        <w:rPr>
          <w:rFonts w:cs="Tahoma"/>
          <w:b/>
          <w:bCs/>
          <w:color w:val="auto"/>
        </w:rPr>
        <w:t xml:space="preserve">V. ROBOTY BUDOWLANE </w:t>
      </w:r>
    </w:p>
    <w:p>
      <w:pPr>
        <w:pStyle w:val="Default"/>
        <w:jc w:val="center"/>
        <w:rPr>
          <w:rFonts w:cs="Tahoma"/>
          <w:b/>
          <w:b/>
          <w:color w:val="auto"/>
        </w:rPr>
      </w:pPr>
      <w:r>
        <w:rPr>
          <w:rFonts w:cs="Tahoma"/>
          <w:b/>
          <w:color w:val="auto"/>
        </w:rPr>
        <w:t>§ 5</w:t>
      </w:r>
    </w:p>
    <w:p>
      <w:pPr>
        <w:pStyle w:val="Default"/>
        <w:jc w:val="both"/>
        <w:rPr>
          <w:rFonts w:cs="Tahoma"/>
          <w:color w:val="auto"/>
        </w:rPr>
      </w:pPr>
      <w:r>
        <w:rPr>
          <w:rFonts w:cs="Tahoma"/>
          <w:color w:val="auto"/>
        </w:rPr>
        <w:t>W ramach realizacji przedmiotu umowy Wykonawca zobowiązany jest do:</w:t>
      </w:r>
    </w:p>
    <w:p>
      <w:pPr>
        <w:pStyle w:val="Default"/>
        <w:jc w:val="both"/>
        <w:rPr>
          <w:rFonts w:cs="Tahoma"/>
          <w:color w:val="auto"/>
        </w:rPr>
      </w:pPr>
      <w:r>
        <w:rPr>
          <w:rFonts w:cs="Tahoma"/>
          <w:color w:val="auto"/>
        </w:rPr>
        <w:t xml:space="preserve">1) protokolarnego przejęcia terenu budowy od Zamawiającego, </w:t>
      </w:r>
    </w:p>
    <w:p>
      <w:pPr>
        <w:pStyle w:val="Default"/>
        <w:jc w:val="both"/>
        <w:rPr>
          <w:rFonts w:cs="Tahoma"/>
          <w:color w:val="auto"/>
        </w:rPr>
      </w:pPr>
      <w:r>
        <w:rPr>
          <w:rFonts w:cs="Tahoma"/>
          <w:color w:val="auto"/>
        </w:rPr>
        <w:t xml:space="preserve">2) zapewnienia wykonania i kierowania robotami budowlanymi przez osoby posiadające stosowne kwalifikacje zawodowe i uprawnienia do pełnienia samodzielnych funkcji technicznych w budownictwie, </w:t>
      </w:r>
    </w:p>
    <w:p>
      <w:pPr>
        <w:pStyle w:val="Default"/>
        <w:jc w:val="both"/>
        <w:rPr>
          <w:rFonts w:cs="Tahoma"/>
          <w:color w:val="auto"/>
        </w:rPr>
      </w:pPr>
      <w:r>
        <w:rPr>
          <w:rFonts w:cs="Tahoma"/>
          <w:color w:val="auto"/>
        </w:rPr>
        <w:t xml:space="preserve">3) dostarczenia Zamawiającemu w terminie 3 dni kalendarzowych od przejęcia terenu budowy: </w:t>
      </w:r>
    </w:p>
    <w:p>
      <w:pPr>
        <w:pStyle w:val="Default"/>
        <w:jc w:val="both"/>
        <w:rPr>
          <w:rFonts w:cs="Tahoma"/>
          <w:color w:val="auto"/>
        </w:rPr>
      </w:pPr>
      <w:r>
        <w:rPr>
          <w:rFonts w:cs="Tahoma"/>
          <w:color w:val="auto"/>
        </w:rPr>
        <w:t>a) oświadczenia o podjęciu obowiązków Kierownika Budowy, wraz z poświadczonymi za zgodność z oryginałem kopiami zaświadczeń o przynależności do właściwej izby samorządu zawodowego, potwierdzającymi wpis na listę członków tej izby oraz potwierdzonymi za zgodność z oryginałem kopiami uprawnień budowlanych,</w:t>
      </w:r>
    </w:p>
    <w:p>
      <w:pPr>
        <w:pStyle w:val="Default"/>
        <w:jc w:val="both"/>
        <w:rPr>
          <w:rFonts w:cs="Tahoma"/>
          <w:color w:val="auto"/>
        </w:rPr>
      </w:pPr>
      <w:r>
        <w:rPr>
          <w:rFonts w:cs="Tahoma"/>
          <w:color w:val="auto"/>
        </w:rPr>
        <w:t>b) Planu bezpieczeństwa i ochrony zdrowia (BIOZ),</w:t>
      </w:r>
    </w:p>
    <w:p>
      <w:pPr>
        <w:pStyle w:val="Default"/>
        <w:jc w:val="both"/>
        <w:rPr>
          <w:rFonts w:cs="Tahoma"/>
          <w:color w:val="auto"/>
        </w:rPr>
      </w:pPr>
      <w:r>
        <w:rPr>
          <w:rFonts w:cs="Tahoma"/>
          <w:color w:val="auto"/>
        </w:rPr>
        <w:t xml:space="preserve">c) kosztorysu ofertowego oraz harmonogramu rzeczowo-finansowego wykonanego w korelacji z tym kosztorysem, określające planowaną kolejność robót, terminy rozpoczęcia i zakończenia poszczególnych zadań i elementów robót budowlanych oraz wartości robót przewidziane do wykonania w określonych okresach, </w:t>
      </w:r>
    </w:p>
    <w:p>
      <w:pPr>
        <w:pStyle w:val="Default"/>
        <w:jc w:val="both"/>
        <w:rPr>
          <w:rFonts w:cs="Tahoma"/>
          <w:color w:val="auto"/>
        </w:rPr>
      </w:pPr>
      <w:r>
        <w:rPr>
          <w:rFonts w:cs="Tahoma"/>
          <w:color w:val="auto"/>
        </w:rPr>
        <w:t xml:space="preserve">4) ustawienia tablicy informacyjnej budowy zgodnej z obowiązującymi przepisami, </w:t>
      </w:r>
    </w:p>
    <w:p>
      <w:pPr>
        <w:pStyle w:val="Default"/>
        <w:jc w:val="both"/>
        <w:rPr>
          <w:rFonts w:cs="Tahoma"/>
          <w:color w:val="auto"/>
        </w:rPr>
      </w:pPr>
      <w:r>
        <w:rPr>
          <w:rFonts w:cs="Tahoma"/>
          <w:color w:val="auto"/>
        </w:rPr>
        <w:t xml:space="preserve">5) zabezpieczenia miejsca realizacji robót w sposób uniemożliwiający dostęp osób trzecich ze szczególnym uwzględnieniem dzieci, </w:t>
      </w:r>
    </w:p>
    <w:p>
      <w:pPr>
        <w:pStyle w:val="Default"/>
        <w:jc w:val="both"/>
        <w:rPr>
          <w:rFonts w:cs="Tahoma"/>
          <w:color w:val="auto"/>
        </w:rPr>
      </w:pPr>
      <w:r>
        <w:rPr>
          <w:rFonts w:cs="Tahoma"/>
          <w:color w:val="auto"/>
        </w:rPr>
        <w:t xml:space="preserve">6) przygotowania zaplecza budowy i zaplecza socjalnego dla potrzeb Wykonawcy wraz z zabezpieczeniem dostawy mediów niezbędnych dla ich funkcjonowania (zapewnienie dostawy wody, energii elektrycznej, odprowadzenia nieczystości) i ponoszenia kosztów zużycia wody, energii elektrycznej i odprowadzenia nieczystości); </w:t>
      </w:r>
    </w:p>
    <w:p>
      <w:pPr>
        <w:pStyle w:val="Default"/>
        <w:jc w:val="both"/>
        <w:rPr>
          <w:rFonts w:cs="Tahoma"/>
          <w:color w:val="auto"/>
        </w:rPr>
      </w:pPr>
      <w:r>
        <w:rPr>
          <w:rFonts w:cs="Tahoma"/>
          <w:color w:val="auto"/>
        </w:rPr>
        <w:t xml:space="preserve">7) oznaczenia terenu budowy oraz odpowiedniego oznakowania i zabezpieczenia miejsc prowadzenia robót budowlanych, wygrodzenia stref niebezpiecznych - zgodnie z obowiązującymi przepisami, </w:t>
      </w:r>
    </w:p>
    <w:p>
      <w:pPr>
        <w:pStyle w:val="Default"/>
        <w:jc w:val="both"/>
        <w:rPr>
          <w:rFonts w:cs="Tahoma"/>
          <w:color w:val="auto"/>
        </w:rPr>
      </w:pPr>
      <w:r>
        <w:rPr>
          <w:rFonts w:cs="Tahoma"/>
          <w:color w:val="auto"/>
        </w:rPr>
        <w:t xml:space="preserve">8) zapewnienia ochrony terenu budowy - od dnia przejęcia terenu budowy do czasu przejęcia obiektu do użytkowania przez Zamawiającego, na własny koszt, </w:t>
      </w:r>
    </w:p>
    <w:p>
      <w:pPr>
        <w:pStyle w:val="Default"/>
        <w:jc w:val="both"/>
        <w:rPr>
          <w:rFonts w:cs="Tahoma"/>
          <w:color w:val="auto"/>
        </w:rPr>
      </w:pPr>
      <w:r>
        <w:rPr>
          <w:rFonts w:cs="Tahoma"/>
          <w:color w:val="auto"/>
        </w:rPr>
        <w:t xml:space="preserve">9) przygotowania wniosku wraz z załącznikami graficznymi i uzyskania zgody na zajęcie pasa drogowego, w związku z wjazdem na budowę, jeśli będzie to niezbędne (wraz z oznakowaniem). Koszty proceduralne i opłaty związane z zajęciem pasa drogowego ponosi Wykonawca; Wykonawca ponosi także koszty związane z utrzymaniem czystości pasa drogowego, </w:t>
      </w:r>
    </w:p>
    <w:p>
      <w:pPr>
        <w:pStyle w:val="Default"/>
        <w:jc w:val="both"/>
        <w:rPr>
          <w:rFonts w:cs="Tahoma"/>
          <w:color w:val="auto"/>
        </w:rPr>
      </w:pPr>
      <w:r>
        <w:rPr>
          <w:rFonts w:cs="Tahoma"/>
          <w:color w:val="auto"/>
        </w:rPr>
        <w:t xml:space="preserve">10) zapewnienia obsługi geodezyjnej, </w:t>
      </w:r>
    </w:p>
    <w:p>
      <w:pPr>
        <w:pStyle w:val="Default"/>
        <w:jc w:val="both"/>
        <w:rPr>
          <w:rFonts w:cs="Tahoma"/>
          <w:color w:val="auto"/>
        </w:rPr>
      </w:pPr>
      <w:r>
        <w:rPr>
          <w:rFonts w:cs="Tahoma"/>
          <w:color w:val="auto"/>
        </w:rPr>
        <w:t xml:space="preserve">11) bieżącego wykonywania i przedkładania Inspektorowi Nadzoru projektów warsztatowych i technologicznych, </w:t>
      </w:r>
    </w:p>
    <w:p>
      <w:pPr>
        <w:pStyle w:val="Default"/>
        <w:jc w:val="both"/>
        <w:rPr>
          <w:rFonts w:cs="Tahoma"/>
          <w:color w:val="auto"/>
        </w:rPr>
      </w:pPr>
      <w:r>
        <w:rPr>
          <w:rFonts w:cs="Tahoma"/>
          <w:color w:val="auto"/>
        </w:rPr>
        <w:t xml:space="preserve">12) magazynowania i zabezpieczenia, we własnym zakresie i na własny koszt, materiałów i urządzeń znajdujących się na terenie budowy, </w:t>
      </w:r>
    </w:p>
    <w:p>
      <w:pPr>
        <w:pStyle w:val="Default"/>
        <w:jc w:val="both"/>
        <w:rPr>
          <w:rFonts w:cs="Tahoma"/>
          <w:color w:val="auto"/>
        </w:rPr>
      </w:pPr>
      <w:r>
        <w:rPr>
          <w:rFonts w:cs="Tahoma"/>
          <w:color w:val="auto"/>
        </w:rPr>
        <w:t xml:space="preserve">13) zapewnienia ochrony mienia znajdującego się na terenie budowy, w szczególności pod względem przeciwpożarowym oraz bezpieczeństwa i higieny pracy, </w:t>
      </w:r>
    </w:p>
    <w:p>
      <w:pPr>
        <w:pStyle w:val="Default"/>
        <w:jc w:val="both"/>
        <w:rPr>
          <w:rFonts w:cs="Tahoma"/>
          <w:color w:val="auto"/>
        </w:rPr>
      </w:pPr>
      <w:r>
        <w:rPr>
          <w:rFonts w:cs="Tahoma"/>
          <w:color w:val="auto"/>
        </w:rPr>
        <w:t xml:space="preserve">14) utrzymania porządku na terenie budowy w czasie realizacji zamówienia, </w:t>
      </w:r>
    </w:p>
    <w:p>
      <w:pPr>
        <w:pStyle w:val="Default"/>
        <w:jc w:val="both"/>
        <w:rPr>
          <w:rFonts w:cs="Tahoma"/>
          <w:color w:val="auto"/>
        </w:rPr>
      </w:pPr>
      <w:r>
        <w:rPr>
          <w:rFonts w:cs="Tahoma"/>
          <w:color w:val="auto"/>
        </w:rPr>
        <w:t>15) 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pPr>
        <w:pStyle w:val="Default"/>
        <w:jc w:val="both"/>
        <w:rPr>
          <w:rFonts w:cs="Tahoma"/>
          <w:color w:val="auto"/>
        </w:rPr>
      </w:pPr>
      <w:r>
        <w:rPr>
          <w:rFonts w:cs="Tahoma"/>
          <w:color w:val="auto"/>
        </w:rPr>
        <w:t xml:space="preserve">16) stosowania materiałów odpowiadających wymogom dla wyrobów dopuszczonych do obrotu i stosowania w budownictwie, określonym w ustawie Prawo Budowlane, </w:t>
      </w:r>
    </w:p>
    <w:p>
      <w:pPr>
        <w:pStyle w:val="Default"/>
        <w:jc w:val="both"/>
        <w:rPr>
          <w:rFonts w:cs="Tahoma"/>
          <w:color w:val="auto"/>
        </w:rPr>
      </w:pPr>
      <w:r>
        <w:rPr>
          <w:rFonts w:cs="Tahoma"/>
          <w:color w:val="auto"/>
        </w:rPr>
        <w:t xml:space="preserve">17) uzyskania zatwierdzenia materiałów budowlanych przed wbudowaniem, udzielanego przez Inspektora Nadzoru oraz przekazywania Inspektorowi Nadzoru na bieżąco: certyfikatów na znak bezpieczeństwa, deklaracji zgodności wyrobów z polską lub europejską normą, aprobat technicznych – dla tych materiałów oraz gwarancji producentów dla zamontowanych urządzeń i sprzętu, </w:t>
      </w:r>
    </w:p>
    <w:p>
      <w:pPr>
        <w:pStyle w:val="Default"/>
        <w:jc w:val="both"/>
        <w:rPr>
          <w:rFonts w:cs="Tahoma"/>
          <w:color w:val="auto"/>
        </w:rPr>
      </w:pPr>
      <w:r>
        <w:rPr>
          <w:rFonts w:cs="Tahoma"/>
          <w:color w:val="auto"/>
        </w:rPr>
        <w:t xml:space="preserve">18) przedstawienie do zatwierdzania przez Inspektora Nadzoru wniosków materiałowych, </w:t>
      </w:r>
    </w:p>
    <w:p>
      <w:pPr>
        <w:pStyle w:val="Default"/>
        <w:jc w:val="both"/>
        <w:rPr>
          <w:rFonts w:cs="Tahoma"/>
          <w:color w:val="auto"/>
        </w:rPr>
      </w:pPr>
      <w:r>
        <w:rPr>
          <w:rFonts w:cs="Tahoma"/>
          <w:color w:val="auto"/>
        </w:rPr>
        <w:t xml:space="preserve">19) przeprowadzenia prób, pomiarów, sprawdzeń i odbiorów przewidzianych warunkami technicznymi wykonania i odbioru robót budowlano – montażowych, na własny koszt, </w:t>
      </w:r>
    </w:p>
    <w:p>
      <w:pPr>
        <w:pStyle w:val="Default"/>
        <w:jc w:val="both"/>
        <w:rPr>
          <w:rFonts w:cs="Tahoma"/>
          <w:color w:val="auto"/>
        </w:rPr>
      </w:pPr>
      <w:r>
        <w:rPr>
          <w:rFonts w:cs="Tahoma"/>
          <w:color w:val="auto"/>
        </w:rPr>
        <w:t xml:space="preserve">20) zgłaszania Inspektorowi Nadzoru robót ulegających zakryciu lub zanikających i umożliwienia ich odbioru przez przedstawiciela Zamawiającego w ciągu trzech dni roboczych od dnia dokonania zgłoszenia; </w:t>
      </w:r>
    </w:p>
    <w:p>
      <w:pPr>
        <w:pStyle w:val="Default"/>
        <w:jc w:val="both"/>
        <w:rPr>
          <w:rFonts w:cs="Tahoma"/>
          <w:color w:val="auto"/>
        </w:rPr>
      </w:pPr>
      <w:r>
        <w:rPr>
          <w:rFonts w:cs="Tahoma"/>
          <w:color w:val="auto"/>
        </w:rPr>
        <w:t xml:space="preserve">21) wykonania na własny koszt odkrywki elementów robót budzących wątpliwość w celu sprawdzenia jakości ich wykonania, jeżeli wykonanie tych robót nie zostało zgłoszone do sprawdzenia przed ich zakryciem, </w:t>
      </w:r>
    </w:p>
    <w:p>
      <w:pPr>
        <w:pStyle w:val="Default"/>
        <w:jc w:val="both"/>
        <w:rPr>
          <w:rFonts w:cs="Tahoma"/>
          <w:color w:val="auto"/>
        </w:rPr>
      </w:pPr>
      <w:r>
        <w:rPr>
          <w:rFonts w:cs="Tahoma"/>
          <w:color w:val="auto"/>
        </w:rPr>
        <w:t xml:space="preserve">22) zapewnienia specjalistycznego nadzoru nad montażem dostarczanych urządzeń przewidzianych do wbudowania w ramach przedmiotu niniejszej umowy. Wykonawca zapewni nadzór techniczny oraz odbiór wykonanych instalacji, </w:t>
      </w:r>
    </w:p>
    <w:p>
      <w:pPr>
        <w:pStyle w:val="Default"/>
        <w:jc w:val="both"/>
        <w:rPr>
          <w:rFonts w:cs="Tahoma"/>
          <w:color w:val="auto"/>
        </w:rPr>
      </w:pPr>
      <w:r>
        <w:rPr>
          <w:rFonts w:cs="Tahoma"/>
          <w:color w:val="auto"/>
        </w:rPr>
        <w:t xml:space="preserve">23) usunięcia poza teren budowy wszelkich urządzeń tymczasowych, zaplecza itp. po zakończeniu robót, </w:t>
      </w:r>
    </w:p>
    <w:p>
      <w:pPr>
        <w:pStyle w:val="Default"/>
        <w:jc w:val="both"/>
        <w:rPr>
          <w:rFonts w:cs="Tahoma"/>
          <w:color w:val="auto"/>
        </w:rPr>
      </w:pPr>
      <w:r>
        <w:rPr>
          <w:rFonts w:cs="Tahoma"/>
          <w:color w:val="auto"/>
        </w:rPr>
        <w:t xml:space="preserve">24) uporządkowania teren budowy po zakończeniu robót, doprowadzenia obiektów sąsiadujących do stanu sprzed rozpoczęcia budowy, </w:t>
      </w:r>
    </w:p>
    <w:p>
      <w:pPr>
        <w:pStyle w:val="Default"/>
        <w:jc w:val="both"/>
        <w:rPr>
          <w:rFonts w:cs="Tahoma"/>
          <w:color w:val="auto"/>
        </w:rPr>
      </w:pPr>
      <w:r>
        <w:rPr>
          <w:rFonts w:cs="Tahoma"/>
          <w:color w:val="auto"/>
        </w:rPr>
        <w:t>25) udziału w radach na budowie przedstawicieli Wykonawcy,</w:t>
      </w:r>
    </w:p>
    <w:p>
      <w:pPr>
        <w:pStyle w:val="Default"/>
        <w:spacing w:before="0" w:after="59"/>
        <w:jc w:val="both"/>
        <w:rPr>
          <w:rFonts w:cs="Tahoma"/>
          <w:color w:val="auto"/>
        </w:rPr>
      </w:pPr>
      <w:r>
        <w:rPr>
          <w:rFonts w:cs="Tahoma"/>
          <w:color w:val="auto"/>
        </w:rPr>
        <w:t xml:space="preserve">26) przestrzegania, jako wytwarzający odpady, przepisów prawnych wynikających z ustawy z dnia 27 kwietnia 2001 r. Prawo ochrony środowiska (Dz. U. z 2022 r., poz. 2556 ze zm.) oraz ustawy z dnia 14 grudnia 2012 r. o odpadach (t.j. Dz. U. z 2022 r., poz. 699 ze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unieszkodliwienia. Wykonawca zobowiązany jest udokumentować Zamawiającemu sposób gospodarowania tymi odpadami, jako warunek dokonania odbioru końcowego przedmiotu niniejszej umowy. Wykonawca ponosi odpowiedzialność z tytułu konieczności uiszczania opłat, kar lub grzywien przewidzianych w przepisach dotyczących ochrony środowiska lub przyrody i przepisami regulującymi gospodarkę odpadami; </w:t>
      </w:r>
    </w:p>
    <w:p>
      <w:pPr>
        <w:pStyle w:val="Default"/>
        <w:spacing w:before="0" w:after="59"/>
        <w:jc w:val="both"/>
        <w:rPr>
          <w:rFonts w:cs="Tahoma"/>
          <w:color w:val="auto"/>
        </w:rPr>
      </w:pPr>
      <w:r>
        <w:rPr>
          <w:rFonts w:cs="Tahoma"/>
          <w:color w:val="auto"/>
        </w:rPr>
        <w:t xml:space="preserve">27) powiadomienia o zakończeniu robót budowlanych wpisem do Dziennika Budowy. Po potwierdzeniu wpisu przez Inspektora Nadzoru Wykonawca niezwłocznie, lecz nie później niż w terminie 7 dni kalendarzowych od dnia dokonania wpisu zgłosi, w formie pisemnej, Zamawiającemu gotowość do odbioru końcowego wraz z jednoczesnym dostarczeniem kompletnej dokumentacji odbiorowej, a w tym: </w:t>
      </w:r>
    </w:p>
    <w:p>
      <w:pPr>
        <w:pStyle w:val="Default"/>
        <w:jc w:val="both"/>
        <w:rPr>
          <w:rFonts w:cs="Tahoma"/>
          <w:color w:val="auto"/>
        </w:rPr>
      </w:pPr>
      <w:r>
        <w:rPr>
          <w:rFonts w:cs="Tahoma"/>
          <w:color w:val="auto"/>
        </w:rPr>
        <w:t xml:space="preserve">a) oświadczenia Kierownika Budowy, zgodnie z art. 57 ust. 1 pkt 2 ustawy Prawo budowlane: </w:t>
      </w:r>
    </w:p>
    <w:p>
      <w:pPr>
        <w:pStyle w:val="Default"/>
        <w:spacing w:before="0" w:after="68"/>
        <w:jc w:val="both"/>
        <w:rPr>
          <w:rFonts w:cs="Tahoma"/>
          <w:color w:val="auto"/>
        </w:rPr>
      </w:pPr>
      <w:r>
        <w:rPr>
          <w:rFonts w:cs="Tahoma"/>
          <w:color w:val="auto"/>
        </w:rPr>
        <w:t xml:space="preserve">- o zgodności wykonania obiektu z projektem budowlanym i warunkami pozwolenia na budowę i przepisami, </w:t>
      </w:r>
    </w:p>
    <w:p>
      <w:pPr>
        <w:pStyle w:val="Default"/>
        <w:jc w:val="both"/>
        <w:rPr>
          <w:rFonts w:cs="Tahoma"/>
          <w:color w:val="auto"/>
        </w:rPr>
      </w:pPr>
      <w:r>
        <w:rPr>
          <w:rFonts w:cs="Tahoma"/>
          <w:color w:val="auto"/>
        </w:rPr>
        <w:t xml:space="preserve">- o doprowadzeniu do należytego stanu i porządku terenu budowy, </w:t>
      </w:r>
    </w:p>
    <w:p>
      <w:pPr>
        <w:pStyle w:val="Default"/>
        <w:jc w:val="both"/>
        <w:rPr>
          <w:rFonts w:cs="Tahoma"/>
          <w:color w:val="auto"/>
        </w:rPr>
      </w:pPr>
      <w:r>
        <w:rPr>
          <w:rFonts w:cs="Tahoma"/>
          <w:color w:val="auto"/>
        </w:rPr>
        <w:t xml:space="preserve">b) dokumentacji powykonawczej (w formie papierowej - 2 egz. oraz w formie elektronicznej - 2 egz. płyty CD, w formacie PDF), z naniesionymi i podpisanymi przez Kierownika Budowy i kierowników robót branżowych nieistotnymi zmianami w stosunku do zatwierdzonej dokumentacji projektowej (jeżeli takie wystąpią w trakcie budowy) potwierdzonymi podpisem przez projektantów i inspektorów nadzoru, </w:t>
      </w:r>
    </w:p>
    <w:p>
      <w:pPr>
        <w:pStyle w:val="Default"/>
        <w:jc w:val="both"/>
        <w:rPr>
          <w:rFonts w:cs="Tahoma"/>
          <w:color w:val="auto"/>
        </w:rPr>
      </w:pPr>
      <w:r>
        <w:rPr>
          <w:rFonts w:cs="Tahoma"/>
          <w:color w:val="auto"/>
        </w:rPr>
        <w:t xml:space="preserve">c) protokołów odbiorów technicznych (oryginały), </w:t>
      </w:r>
    </w:p>
    <w:p>
      <w:pPr>
        <w:pStyle w:val="Default"/>
        <w:jc w:val="both"/>
        <w:rPr>
          <w:rFonts w:cs="Tahoma"/>
          <w:color w:val="auto"/>
        </w:rPr>
      </w:pPr>
      <w:r>
        <w:rPr>
          <w:rFonts w:cs="Tahoma"/>
          <w:color w:val="auto"/>
        </w:rPr>
        <w:t xml:space="preserve">d) protokołów prób, badań i sprawdzeń (oryginały), </w:t>
      </w:r>
    </w:p>
    <w:p>
      <w:pPr>
        <w:pStyle w:val="Default"/>
        <w:jc w:val="both"/>
        <w:rPr>
          <w:rFonts w:cs="Tahoma"/>
          <w:color w:val="auto"/>
        </w:rPr>
      </w:pPr>
      <w:r>
        <w:rPr>
          <w:rFonts w:cs="Tahoma"/>
          <w:color w:val="auto"/>
        </w:rPr>
        <w:t xml:space="preserve">e) Dziennika Budowy, </w:t>
      </w:r>
    </w:p>
    <w:p>
      <w:pPr>
        <w:pStyle w:val="Default"/>
        <w:jc w:val="both"/>
        <w:rPr>
          <w:rFonts w:cs="Tahoma"/>
          <w:color w:val="auto"/>
        </w:rPr>
      </w:pPr>
      <w:r>
        <w:rPr>
          <w:rFonts w:cs="Tahoma"/>
          <w:color w:val="auto"/>
        </w:rPr>
        <w:t xml:space="preserve">f) deklaracji właściwości użytkowych, atestów, deklaracji zgodności z obowiązującymi normami – dla materiałów wbudowanych i zatwierdzonych przez Inspektora nadzoru, oraz gwarancji producentów dla zamontowanych urządzeń, </w:t>
      </w:r>
    </w:p>
    <w:p>
      <w:pPr>
        <w:pStyle w:val="Default"/>
        <w:jc w:val="both"/>
        <w:rPr>
          <w:rFonts w:cs="Tahoma"/>
          <w:color w:val="000000" w:themeColor="text1"/>
        </w:rPr>
      </w:pPr>
      <w:r>
        <w:rPr>
          <w:rFonts w:cs="Tahoma"/>
          <w:color w:val="000000" w:themeColor="text1"/>
        </w:rPr>
        <w:t xml:space="preserve">g) inwentaryzacji geodezyjnej powykonawczej z potwierdzeniem, w </w:t>
      </w:r>
      <w:r>
        <w:rPr>
          <w:kern w:val="2"/>
        </w:rPr>
        <w:t xml:space="preserve">Wydziale Geodezji, Kartografii i Katastru </w:t>
      </w:r>
      <w:r>
        <w:rPr>
          <w:rFonts w:cs="Tahoma"/>
          <w:color w:val="000000" w:themeColor="text1"/>
        </w:rPr>
        <w:t>w Stargardzie, przyjęcia ww. dokumentu do państwowego zasobu geodezyjnego i kartograficznego, lub równoważnego dokumentu wystawionego przez uprawnionego geodetę,</w:t>
      </w:r>
    </w:p>
    <w:p>
      <w:pPr>
        <w:pStyle w:val="Default"/>
        <w:jc w:val="both"/>
        <w:rPr>
          <w:rFonts w:cs="Tahoma"/>
          <w:color w:val="auto"/>
        </w:rPr>
      </w:pPr>
      <w:r>
        <w:rPr>
          <w:rFonts w:cs="Tahoma"/>
          <w:color w:val="auto"/>
        </w:rPr>
        <w:t xml:space="preserve">h) tabelarycznego zestawienia wykonanych zadań/elementów z podziałem na rodzaje robót– w celu sporządzenia dokumentów OT, </w:t>
      </w:r>
    </w:p>
    <w:p>
      <w:pPr>
        <w:pStyle w:val="Default"/>
        <w:jc w:val="both"/>
        <w:rPr>
          <w:rFonts w:cs="Tahoma"/>
          <w:color w:val="auto"/>
        </w:rPr>
      </w:pPr>
      <w:r>
        <w:rPr>
          <w:rFonts w:cs="Tahoma"/>
          <w:color w:val="auto"/>
        </w:rPr>
        <w:t xml:space="preserve">28)  udziału w komisji odbiorowej w terminie wskazanym przez Zamawiającego, </w:t>
      </w:r>
    </w:p>
    <w:p>
      <w:pPr>
        <w:pStyle w:val="Default"/>
        <w:jc w:val="both"/>
        <w:rPr>
          <w:rFonts w:cs="Tahoma"/>
          <w:color w:val="auto"/>
        </w:rPr>
      </w:pPr>
      <w:r>
        <w:rPr>
          <w:rFonts w:cs="Tahoma"/>
          <w:color w:val="auto"/>
        </w:rPr>
        <w:t xml:space="preserve">29) ponoszenia odpowiedzialności za wybudowany obiekt do czasu przejęcia obiektu do użytkowania przez Zamawiającego, </w:t>
      </w:r>
    </w:p>
    <w:p>
      <w:pPr>
        <w:pStyle w:val="Default"/>
        <w:jc w:val="both"/>
        <w:rPr>
          <w:rFonts w:cs="Tahoma"/>
          <w:color w:val="auto"/>
        </w:rPr>
      </w:pPr>
      <w:r>
        <w:rPr>
          <w:rFonts w:cs="Tahoma"/>
          <w:color w:val="auto"/>
        </w:rPr>
        <w:t xml:space="preserve">30) uczestnictwa, w okresie gwarancji i rękojmi, w przeglądach gwarancyjnych, na wezwanie Zamawiającego, </w:t>
      </w:r>
    </w:p>
    <w:p>
      <w:pPr>
        <w:pStyle w:val="Default"/>
        <w:jc w:val="both"/>
        <w:rPr>
          <w:rFonts w:cs="Tahoma"/>
          <w:color w:val="auto"/>
        </w:rPr>
      </w:pPr>
      <w:r>
        <w:rPr>
          <w:rFonts w:cs="Tahoma"/>
          <w:color w:val="auto"/>
        </w:rPr>
        <w:t>31) usuwania wad i usterek w terminie wskazanym przez Zamawiającego.</w:t>
      </w:r>
    </w:p>
    <w:p>
      <w:pPr>
        <w:pStyle w:val="Normal"/>
        <w:jc w:val="both"/>
        <w:rPr>
          <w:rFonts w:ascii="Calibri" w:hAnsi="Calibri" w:cs="Tahoma"/>
          <w:sz w:val="24"/>
          <w:szCs w:val="24"/>
        </w:rPr>
      </w:pPr>
      <w:r>
        <w:rPr>
          <w:rFonts w:cs="Tahoma" w:ascii="Calibri" w:hAnsi="Calibri"/>
          <w:sz w:val="24"/>
          <w:szCs w:val="24"/>
        </w:rPr>
      </w:r>
    </w:p>
    <w:p>
      <w:pPr>
        <w:pStyle w:val="Default"/>
        <w:jc w:val="center"/>
        <w:rPr>
          <w:rFonts w:cs="Tahoma"/>
          <w:color w:val="auto"/>
        </w:rPr>
      </w:pPr>
      <w:r>
        <w:rPr>
          <w:rFonts w:cs="Tahoma"/>
          <w:b/>
          <w:bCs/>
          <w:color w:val="auto"/>
        </w:rPr>
        <w:t>VI. TERMIN WYKONANIA ZAMÓWIENIA</w:t>
      </w:r>
    </w:p>
    <w:p>
      <w:pPr>
        <w:pStyle w:val="Default"/>
        <w:jc w:val="center"/>
        <w:rPr>
          <w:rFonts w:cs="Tahoma"/>
          <w:b/>
          <w:b/>
          <w:color w:val="auto"/>
        </w:rPr>
      </w:pPr>
      <w:r>
        <w:rPr>
          <w:rFonts w:cs="Tahoma"/>
          <w:b/>
          <w:color w:val="auto"/>
        </w:rPr>
        <w:t>§ 6</w:t>
      </w:r>
    </w:p>
    <w:p>
      <w:pPr>
        <w:pStyle w:val="Default"/>
        <w:rPr>
          <w:rFonts w:cs="Tahoma"/>
          <w:color w:val="auto"/>
        </w:rPr>
      </w:pPr>
      <w:r>
        <w:rPr>
          <w:rFonts w:cs="Tahoma"/>
          <w:color w:val="auto"/>
        </w:rPr>
        <w:t>1. Wykonawca zrealizuje Zamówienie w terminie do dnia ……………………….</w:t>
      </w:r>
      <w:r>
        <w:rPr>
          <w:rFonts w:cs="Tahoma"/>
          <w:b/>
          <w:bCs/>
          <w:color w:val="auto"/>
        </w:rPr>
        <w:t xml:space="preserve">r. </w:t>
      </w:r>
    </w:p>
    <w:p>
      <w:pPr>
        <w:pStyle w:val="Default"/>
        <w:jc w:val="both"/>
        <w:rPr>
          <w:rFonts w:cs="Tahoma"/>
          <w:color w:val="auto"/>
        </w:rPr>
      </w:pPr>
      <w:r>
        <w:rPr>
          <w:rFonts w:cs="Tahoma"/>
          <w:color w:val="auto"/>
        </w:rPr>
        <w:t xml:space="preserve">2. Za podstawę wykonania całości Zamówienia w terminie jak w ust. 1 uznaje się złożenie pisemnego oświadczenia kierownika budowy o zakończeniu realizacji w całości przedmiotu umowy, w siedzibie Zamawiającego. Złożenie oświadczenia o zakończeniu realizacji w całości przedmiotu umowy jest możliwe po wykonaniu całości prac przewidzianych w umowie. </w:t>
      </w:r>
    </w:p>
    <w:p>
      <w:pPr>
        <w:pStyle w:val="Default"/>
        <w:jc w:val="both"/>
        <w:rPr>
          <w:rFonts w:cs="Tahoma"/>
          <w:color w:val="auto"/>
        </w:rPr>
      </w:pPr>
      <w:r>
        <w:rPr>
          <w:rFonts w:cs="Tahoma"/>
          <w:color w:val="auto"/>
        </w:rPr>
        <w:t>3.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wynikających z niniejszej umowy.</w:t>
      </w:r>
    </w:p>
    <w:p>
      <w:pPr>
        <w:pStyle w:val="Default"/>
        <w:jc w:val="both"/>
        <w:rPr>
          <w:rFonts w:ascii="Calibri" w:hAnsi="Calibri" w:cs="Calibri" w:asciiTheme="minorHAnsi" w:cstheme="minorHAnsi" w:hAnsiTheme="minorHAnsi"/>
          <w:bCs/>
          <w:color w:val="auto"/>
        </w:rPr>
      </w:pPr>
      <w:r>
        <w:rPr>
          <w:rFonts w:cs="Tahoma"/>
          <w:color w:val="auto"/>
        </w:rPr>
        <w:t xml:space="preserve">4. Niezależnie od obowiązku, o którym mowa w ust. 1 </w:t>
      </w:r>
      <w:r>
        <w:rPr>
          <w:rFonts w:cs="Calibri" w:cstheme="minorHAnsi"/>
          <w:bCs/>
          <w:color w:val="auto"/>
        </w:rPr>
        <w:t>Zamawiający wymaga od wybranego Wykonawcy zakończenia realizacji poszczególnych zadań, o których mowa w § 1 ust. 2 w terminach:</w:t>
      </w:r>
    </w:p>
    <w:p>
      <w:pPr>
        <w:pStyle w:val="Default"/>
        <w:jc w:val="both"/>
        <w:rPr>
          <w:rFonts w:ascii="Calibri" w:hAnsi="Calibri" w:cs="Calibri" w:asciiTheme="minorHAnsi" w:cstheme="minorHAnsi" w:hAnsiTheme="minorHAnsi"/>
          <w:bCs/>
          <w:color w:val="auto"/>
        </w:rPr>
      </w:pPr>
      <w:r>
        <w:rPr>
          <w:rFonts w:cs="Calibri" w:cstheme="minorHAnsi"/>
          <w:bCs/>
          <w:color w:val="auto"/>
        </w:rPr>
        <w:t>a) zadanie nr 1 - do 40 dni roboczych od dnia przekazania placu budowy tego zadania,</w:t>
      </w:r>
    </w:p>
    <w:p>
      <w:pPr>
        <w:pStyle w:val="Default"/>
        <w:jc w:val="both"/>
        <w:rPr>
          <w:rFonts w:ascii="Calibri" w:hAnsi="Calibri" w:cs="Calibri" w:asciiTheme="minorHAnsi" w:cstheme="minorHAnsi" w:hAnsiTheme="minorHAnsi"/>
          <w:bCs/>
          <w:color w:val="auto"/>
        </w:rPr>
      </w:pPr>
      <w:r>
        <w:rPr>
          <w:rFonts w:cs="Calibri" w:cstheme="minorHAnsi"/>
          <w:bCs/>
          <w:color w:val="auto"/>
        </w:rPr>
        <w:t>b) zadanie nr 2 - do 55 dni roboczych od dnia przekazania placu budowy tego zadania,</w:t>
      </w:r>
    </w:p>
    <w:p>
      <w:pPr>
        <w:pStyle w:val="Default"/>
        <w:jc w:val="both"/>
        <w:rPr>
          <w:rFonts w:ascii="Calibri" w:hAnsi="Calibri" w:cs="Calibri" w:asciiTheme="minorHAnsi" w:cstheme="minorHAnsi" w:hAnsiTheme="minorHAnsi"/>
          <w:bCs/>
          <w:color w:val="auto"/>
        </w:rPr>
      </w:pPr>
      <w:r>
        <w:rPr>
          <w:rFonts w:cs="Calibri" w:cstheme="minorHAnsi"/>
          <w:bCs/>
          <w:color w:val="auto"/>
        </w:rPr>
        <w:t>c) zadanie nr 3 - do 40 dni roboczych od dnia przekazania placu budowy tego zadania,</w:t>
      </w:r>
    </w:p>
    <w:p>
      <w:pPr>
        <w:pStyle w:val="Default"/>
        <w:jc w:val="both"/>
        <w:rPr>
          <w:rFonts w:ascii="Calibri" w:hAnsi="Calibri" w:cs="Calibri" w:asciiTheme="minorHAnsi" w:cstheme="minorHAnsi" w:hAnsiTheme="minorHAnsi"/>
          <w:bCs/>
          <w:color w:val="auto"/>
        </w:rPr>
      </w:pPr>
      <w:r>
        <w:rPr>
          <w:rFonts w:cs="Calibri" w:cstheme="minorHAnsi"/>
          <w:bCs/>
          <w:color w:val="auto"/>
        </w:rPr>
        <w:t>d) zadanie nr 4 - do 110 dni roboczych od dnia przekazania placu budowy tego zadania,</w:t>
      </w:r>
    </w:p>
    <w:p>
      <w:pPr>
        <w:pStyle w:val="Default"/>
        <w:jc w:val="both"/>
        <w:rPr>
          <w:rFonts w:ascii="Calibri" w:hAnsi="Calibri" w:cs="Calibri" w:asciiTheme="minorHAnsi" w:cstheme="minorHAnsi" w:hAnsiTheme="minorHAnsi"/>
          <w:color w:val="auto"/>
        </w:rPr>
      </w:pPr>
      <w:r>
        <w:rPr>
          <w:rFonts w:cs="Calibri" w:cstheme="minorHAnsi"/>
          <w:bCs/>
          <w:color w:val="auto"/>
        </w:rPr>
        <w:t>e) zadanie nr 5 - do 55 dni roboczych od dnia przekazania placu budowy tego zadania.</w:t>
      </w:r>
    </w:p>
    <w:p>
      <w:pPr>
        <w:pStyle w:val="Default"/>
        <w:rPr>
          <w:color w:val="auto"/>
          <w:sz w:val="22"/>
          <w:szCs w:val="22"/>
          <w:highlight w:val="cyan"/>
        </w:rPr>
      </w:pPr>
      <w:r>
        <w:rPr>
          <w:color w:val="auto"/>
          <w:sz w:val="22"/>
          <w:szCs w:val="22"/>
          <w:highlight w:val="cyan"/>
        </w:rPr>
      </w:r>
    </w:p>
    <w:p>
      <w:pPr>
        <w:pStyle w:val="Default"/>
        <w:jc w:val="center"/>
        <w:rPr>
          <w:rFonts w:cs="Tahoma"/>
          <w:color w:val="auto"/>
        </w:rPr>
      </w:pPr>
      <w:r>
        <w:rPr>
          <w:rFonts w:cs="Tahoma"/>
          <w:b/>
          <w:bCs/>
          <w:color w:val="auto"/>
        </w:rPr>
        <w:t>VII. WYNAGRODZENIE WYKONAWCY</w:t>
      </w:r>
    </w:p>
    <w:p>
      <w:pPr>
        <w:pStyle w:val="Default"/>
        <w:jc w:val="center"/>
        <w:rPr>
          <w:rFonts w:cs="Tahoma"/>
          <w:b/>
          <w:b/>
          <w:color w:val="auto"/>
        </w:rPr>
      </w:pPr>
      <w:r>
        <w:rPr>
          <w:rFonts w:cs="Tahoma"/>
          <w:b/>
          <w:color w:val="auto"/>
        </w:rPr>
        <w:t>§ 7</w:t>
      </w:r>
    </w:p>
    <w:p>
      <w:pPr>
        <w:pStyle w:val="Default"/>
        <w:numPr>
          <w:ilvl w:val="0"/>
          <w:numId w:val="2"/>
        </w:numPr>
        <w:tabs>
          <w:tab w:val="clear" w:pos="708"/>
          <w:tab w:val="left" w:pos="284" w:leader="none"/>
        </w:tabs>
        <w:ind w:left="0" w:hanging="0"/>
        <w:jc w:val="both"/>
        <w:rPr>
          <w:rFonts w:cs="Tahoma"/>
          <w:color w:val="auto"/>
        </w:rPr>
      </w:pPr>
      <w:r>
        <w:rPr>
          <w:rFonts w:cs="Tahoma"/>
          <w:color w:val="auto"/>
        </w:rPr>
        <w:t xml:space="preserve">Zamawiający za wykonany przedmiot umowy zapłaci Wykonawcy wynagrodzenie ryczałtowe ustalone na podstawie oferty Wykonawcy, która stanowi załącznik nr 1 do niniejszej umowy. </w:t>
      </w:r>
    </w:p>
    <w:p>
      <w:pPr>
        <w:pStyle w:val="Default"/>
        <w:numPr>
          <w:ilvl w:val="0"/>
          <w:numId w:val="2"/>
        </w:numPr>
        <w:tabs>
          <w:tab w:val="clear" w:pos="708"/>
          <w:tab w:val="left" w:pos="284" w:leader="none"/>
        </w:tabs>
        <w:ind w:left="0" w:hanging="0"/>
        <w:jc w:val="both"/>
        <w:rPr>
          <w:rFonts w:cs="Tahoma"/>
          <w:color w:val="auto"/>
        </w:rPr>
      </w:pPr>
      <w:r>
        <w:rPr>
          <w:color w:val="auto"/>
        </w:rPr>
        <w:t xml:space="preserve">Rozliczenie między Stronami nastąpi zgodnie z warunkami Wstępnej </w:t>
      </w:r>
      <w:r>
        <w:rPr/>
        <w:t>Promesy dotyczącej dofinansowania inwestycji z Programu Rządowy Fundusz Polski Ład: Program Inwestycji Strategicznych. Wysokość faktur częściowych zostanie ustalona wspólnie przez inspektora i przedstawiciela Wykonawcy na podstawie faktycznego zaawansowania prac.</w:t>
      </w:r>
    </w:p>
    <w:p>
      <w:pPr>
        <w:pStyle w:val="Default"/>
        <w:numPr>
          <w:ilvl w:val="0"/>
          <w:numId w:val="2"/>
        </w:numPr>
        <w:tabs>
          <w:tab w:val="clear" w:pos="708"/>
          <w:tab w:val="left" w:pos="284" w:leader="none"/>
        </w:tabs>
        <w:ind w:left="0" w:hanging="0"/>
        <w:jc w:val="both"/>
        <w:rPr>
          <w:rFonts w:cs="Tahoma"/>
          <w:color w:val="auto"/>
        </w:rPr>
      </w:pPr>
      <w:r>
        <w:rPr/>
        <w:t>Rozliczenie między Stronami za wykonanie przedmiotu umowy będzie następować w transzach na podstawie faktur wystawionych przez Wykonawcę.</w:t>
      </w:r>
    </w:p>
    <w:p>
      <w:pPr>
        <w:pStyle w:val="Default"/>
        <w:numPr>
          <w:ilvl w:val="0"/>
          <w:numId w:val="2"/>
        </w:numPr>
        <w:tabs>
          <w:tab w:val="clear" w:pos="708"/>
          <w:tab w:val="left" w:pos="284" w:leader="none"/>
        </w:tabs>
        <w:ind w:left="0" w:hanging="0"/>
        <w:jc w:val="both"/>
        <w:rPr>
          <w:rFonts w:cs="Tahoma"/>
          <w:color w:val="auto"/>
        </w:rPr>
      </w:pPr>
      <w:r>
        <w:rPr>
          <w:rFonts w:cs="Tahoma"/>
          <w:color w:val="auto"/>
        </w:rPr>
        <w:t>Wynagrodzenie za wykonany przedmiot umowy, zgodnie z ofertą Wykonawcy, wynosi (łącznie z podatkiem VAT) …………….. zł (słownie złotych: …………………………………… …../100), w tym:</w:t>
      </w:r>
    </w:p>
    <w:p>
      <w:pPr>
        <w:pStyle w:val="Default"/>
        <w:jc w:val="both"/>
        <w:rPr>
          <w:rFonts w:ascii="Calibri" w:hAnsi="Calibri" w:cs="Calibri" w:asciiTheme="minorHAnsi" w:cstheme="minorHAnsi" w:hAnsiTheme="minorHAnsi"/>
          <w:bCs/>
          <w:color w:val="auto"/>
        </w:rPr>
      </w:pPr>
      <w:r>
        <w:rPr>
          <w:rFonts w:cs="Calibri" w:cstheme="minorHAnsi"/>
          <w:color w:val="auto"/>
        </w:rPr>
        <w:t xml:space="preserve">a </w:t>
      </w:r>
      <w:r>
        <w:rPr>
          <w:rFonts w:cs="Calibri" w:cstheme="minorHAnsi"/>
          <w:bCs/>
          <w:color w:val="auto"/>
        </w:rPr>
        <w:t>) za wykonanie zadania nr 1 w wysokości …………………………………...zł,</w:t>
      </w:r>
    </w:p>
    <w:p>
      <w:pPr>
        <w:pStyle w:val="Default"/>
        <w:jc w:val="both"/>
        <w:rPr>
          <w:rFonts w:ascii="Calibri" w:hAnsi="Calibri" w:cs="Calibri" w:asciiTheme="minorHAnsi" w:cstheme="minorHAnsi" w:hAnsiTheme="minorHAnsi"/>
          <w:bCs/>
          <w:color w:val="auto"/>
        </w:rPr>
      </w:pPr>
      <w:r>
        <w:rPr>
          <w:rFonts w:cs="Calibri" w:cstheme="minorHAnsi"/>
          <w:bCs/>
          <w:color w:val="auto"/>
        </w:rPr>
        <w:t>b) za wykonanie zadania nr 2 w wysokości …………………………………...zł,</w:t>
      </w:r>
    </w:p>
    <w:p>
      <w:pPr>
        <w:pStyle w:val="Default"/>
        <w:jc w:val="both"/>
        <w:rPr>
          <w:rFonts w:ascii="Calibri" w:hAnsi="Calibri" w:cs="Calibri" w:asciiTheme="minorHAnsi" w:cstheme="minorHAnsi" w:hAnsiTheme="minorHAnsi"/>
          <w:bCs/>
          <w:color w:val="auto"/>
        </w:rPr>
      </w:pPr>
      <w:r>
        <w:rPr>
          <w:rFonts w:cs="Calibri" w:cstheme="minorHAnsi"/>
          <w:bCs/>
          <w:color w:val="auto"/>
        </w:rPr>
        <w:t>c) za wykonanie zadania nr 3 w wysokości …………………………………...zł,</w:t>
      </w:r>
    </w:p>
    <w:p>
      <w:pPr>
        <w:pStyle w:val="Default"/>
        <w:jc w:val="both"/>
        <w:rPr>
          <w:rFonts w:ascii="Calibri" w:hAnsi="Calibri" w:cs="Calibri" w:asciiTheme="minorHAnsi" w:cstheme="minorHAnsi" w:hAnsiTheme="minorHAnsi"/>
          <w:bCs/>
          <w:color w:val="auto"/>
        </w:rPr>
      </w:pPr>
      <w:r>
        <w:rPr>
          <w:rFonts w:cs="Calibri" w:cstheme="minorHAnsi"/>
          <w:bCs/>
          <w:color w:val="auto"/>
        </w:rPr>
        <w:t>d) za wykonanie zadania nr 4 w wysokości …………………………………...zł,</w:t>
      </w:r>
    </w:p>
    <w:p>
      <w:pPr>
        <w:pStyle w:val="Default"/>
        <w:jc w:val="both"/>
        <w:rPr>
          <w:rFonts w:ascii="Calibri" w:hAnsi="Calibri" w:cs="Calibri" w:asciiTheme="minorHAnsi" w:cstheme="minorHAnsi" w:hAnsiTheme="minorHAnsi"/>
          <w:color w:val="auto"/>
        </w:rPr>
      </w:pPr>
      <w:r>
        <w:rPr>
          <w:rFonts w:cs="Calibri" w:cstheme="minorHAnsi"/>
          <w:bCs/>
          <w:color w:val="auto"/>
        </w:rPr>
        <w:t>e) za wykonanie zadania nr 5 w wysokości …………………………………...zł.</w:t>
      </w:r>
    </w:p>
    <w:p>
      <w:pPr>
        <w:pStyle w:val="Default"/>
        <w:jc w:val="both"/>
        <w:rPr>
          <w:rFonts w:cs="Tahoma"/>
          <w:color w:val="auto"/>
        </w:rPr>
      </w:pPr>
      <w:r>
        <w:rPr>
          <w:rFonts w:cs="Tahoma"/>
          <w:color w:val="auto"/>
        </w:rPr>
        <w:t xml:space="preserve">5. Wynagrodzenie, o którym mowa w ust. 4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pPr>
        <w:pStyle w:val="Default"/>
        <w:jc w:val="both"/>
        <w:rPr>
          <w:rFonts w:cs="Tahoma"/>
          <w:color w:val="auto"/>
        </w:rPr>
      </w:pPr>
      <w:r>
        <w:rPr>
          <w:rFonts w:cs="Tahoma"/>
          <w:color w:val="auto"/>
        </w:rPr>
        <w:t>6. Wynagrodzenie określone w ust. 4 obejmuje także wszelkie roboty, których rozmiarów i kosztów nie można było przewidzieć w dniu zawarcia umowy, a koniecznych do wykonania w celu umożliwienia użytkowania przedmiotu umowy zgodnie z przepisami. Niedoszacowanie, pominięcie oraz brak rozpoznania przedmiotu i zakresu zamówienia nie może być podstawą do żądania zmiany wynagrodzenia ryczałtowego określonego w umowie.</w:t>
      </w:r>
    </w:p>
    <w:p>
      <w:pPr>
        <w:pStyle w:val="Default"/>
        <w:jc w:val="center"/>
        <w:rPr>
          <w:rFonts w:cs="Tahoma"/>
          <w:b/>
          <w:b/>
          <w:color w:val="auto"/>
        </w:rPr>
      </w:pPr>
      <w:r>
        <w:rPr>
          <w:rFonts w:cs="Tahoma"/>
          <w:b/>
          <w:color w:val="auto"/>
        </w:rPr>
        <w:t>§ 8</w:t>
      </w:r>
    </w:p>
    <w:p>
      <w:pPr>
        <w:pStyle w:val="Default"/>
        <w:jc w:val="both"/>
        <w:rPr>
          <w:rFonts w:cs="Tahoma"/>
          <w:color w:val="auto"/>
        </w:rPr>
      </w:pPr>
      <w:r>
        <w:rPr>
          <w:rFonts w:cs="Tahoma"/>
          <w:color w:val="auto"/>
        </w:rPr>
        <w:t xml:space="preserve">1. Wykonawca zobowiązany jest do pisemnego informowania Zamawiającego o każdej zmianie siedziby, nazwy, nr konta bankowego, nr NIP, REGON i nr telefonu. </w:t>
      </w:r>
    </w:p>
    <w:p>
      <w:pPr>
        <w:pStyle w:val="Default"/>
        <w:jc w:val="both"/>
        <w:rPr>
          <w:rFonts w:cs="Tahoma"/>
          <w:color w:val="auto"/>
        </w:rPr>
      </w:pPr>
      <w:r>
        <w:rPr>
          <w:rFonts w:cs="Tahoma"/>
          <w:color w:val="auto"/>
        </w:rPr>
        <w:t>2. Wykonawca nie może bez pisemnej zgody Zamawiającego, pod rygorem nieważności, dokonać przelewu wierzytelności z niniejszej umowy na osobę trzecią.</w:t>
      </w:r>
    </w:p>
    <w:p>
      <w:pPr>
        <w:pStyle w:val="Normal"/>
        <w:jc w:val="both"/>
        <w:rPr>
          <w:rFonts w:ascii="Calibri" w:hAnsi="Calibri" w:cs="Tahoma"/>
          <w:sz w:val="24"/>
          <w:szCs w:val="24"/>
        </w:rPr>
      </w:pPr>
      <w:r>
        <w:rPr>
          <w:rFonts w:cs="Tahoma" w:ascii="Calibri" w:hAnsi="Calibri"/>
          <w:sz w:val="24"/>
          <w:szCs w:val="24"/>
        </w:rPr>
      </w:r>
    </w:p>
    <w:p>
      <w:pPr>
        <w:pStyle w:val="Default"/>
        <w:jc w:val="center"/>
        <w:rPr>
          <w:rFonts w:cs="Tahoma"/>
          <w:color w:val="auto"/>
        </w:rPr>
      </w:pPr>
      <w:r>
        <w:rPr>
          <w:rFonts w:cs="Tahoma"/>
          <w:b/>
          <w:bCs/>
          <w:color w:val="auto"/>
        </w:rPr>
        <w:t>VIII. WARUNKI PŁATNOŚCI</w:t>
      </w:r>
    </w:p>
    <w:p>
      <w:pPr>
        <w:pStyle w:val="Default"/>
        <w:jc w:val="center"/>
        <w:rPr>
          <w:rFonts w:cs="Tahoma"/>
          <w:b/>
          <w:b/>
          <w:color w:val="auto"/>
        </w:rPr>
      </w:pPr>
      <w:r>
        <w:rPr>
          <w:rFonts w:cs="Tahoma"/>
          <w:b/>
          <w:color w:val="auto"/>
        </w:rPr>
        <w:t>§ 9</w:t>
      </w:r>
    </w:p>
    <w:p>
      <w:pPr>
        <w:pStyle w:val="Default"/>
        <w:numPr>
          <w:ilvl w:val="0"/>
          <w:numId w:val="3"/>
        </w:numPr>
        <w:tabs>
          <w:tab w:val="clear" w:pos="708"/>
          <w:tab w:val="left" w:pos="284" w:leader="none"/>
        </w:tabs>
        <w:ind w:left="0" w:hanging="0"/>
        <w:jc w:val="both"/>
        <w:rPr>
          <w:rFonts w:cs="Tahoma"/>
          <w:color w:val="auto"/>
        </w:rPr>
      </w:pPr>
      <w:r>
        <w:rPr>
          <w:rFonts w:cs="Tahoma"/>
          <w:color w:val="auto"/>
        </w:rPr>
        <w:t>Zamawiający przewiduje płatności częściowe w transzach według poniższych zasad:</w:t>
      </w:r>
    </w:p>
    <w:p>
      <w:pPr>
        <w:pStyle w:val="Default"/>
        <w:numPr>
          <w:ilvl w:val="0"/>
          <w:numId w:val="4"/>
        </w:numPr>
        <w:tabs>
          <w:tab w:val="clear" w:pos="708"/>
          <w:tab w:val="left" w:pos="284" w:leader="none"/>
        </w:tabs>
        <w:ind w:left="0" w:hanging="0"/>
        <w:jc w:val="both"/>
        <w:rPr>
          <w:rStyle w:val="Markedcontent"/>
        </w:rPr>
      </w:pPr>
      <w:r>
        <w:rPr>
          <w:rStyle w:val="Markedcontent"/>
        </w:rPr>
        <w:t xml:space="preserve">transza I - Zamawiający dopuszcza możliwość udzielenia Wykonawcy zaliczki w wysokości 5 % wynagrodzenia określonego </w:t>
      </w:r>
      <w:r>
        <w:rPr>
          <w:rStyle w:val="Markedcontent"/>
          <w:color w:val="auto"/>
        </w:rPr>
        <w:t xml:space="preserve">w </w:t>
      </w:r>
      <w:r>
        <w:rPr>
          <w:rFonts w:cs="Tahoma"/>
          <w:color w:val="auto"/>
        </w:rPr>
        <w:t>§ 7</w:t>
      </w:r>
      <w:r>
        <w:rPr>
          <w:rFonts w:cs="Tahoma"/>
          <w:b/>
          <w:color w:val="auto"/>
        </w:rPr>
        <w:t xml:space="preserve"> </w:t>
      </w:r>
      <w:r>
        <w:rPr>
          <w:rStyle w:val="Markedcontent"/>
        </w:rPr>
        <w:t xml:space="preserve">ust. 4, płatnej po zawarciu niniejszej umowy, w terminie do 14 dni od dnia otrzymania pisemnego wniosku Wykonawcy o udzielenie zaliczki, w którym wskaże m.in. numer konta bankowego, na które należy przelać zaliczkę. Wykonawca potwierdzi na piśmie fakt otrzymania </w:t>
      </w:r>
      <w:r>
        <w:rPr>
          <w:rStyle w:val="Highlight"/>
        </w:rPr>
        <w:t>zaliczki</w:t>
      </w:r>
      <w:r>
        <w:rPr>
          <w:rStyle w:val="Markedcontent"/>
        </w:rPr>
        <w:t>;</w:t>
      </w:r>
    </w:p>
    <w:p>
      <w:pPr>
        <w:pStyle w:val="Default"/>
        <w:numPr>
          <w:ilvl w:val="0"/>
          <w:numId w:val="4"/>
        </w:numPr>
        <w:ind w:left="0" w:hanging="0"/>
        <w:jc w:val="both"/>
        <w:rPr>
          <w:rStyle w:val="Markedcontent"/>
        </w:rPr>
      </w:pPr>
      <w:r>
        <w:rPr>
          <w:rStyle w:val="Markedcontent"/>
        </w:rPr>
        <w:t xml:space="preserve">transza II i kolejne (tzw. przejściowe) – Zmawiający dopuszcza możliwość wypłaty wynagrodzenia częściowego po zakończeniu i dokonaniu odbioru robót każdego z zadań wymienionego w </w:t>
      </w:r>
      <w:r>
        <w:rPr>
          <w:rFonts w:cs="Tahoma"/>
          <w:color w:val="auto"/>
        </w:rPr>
        <w:t>§ 1</w:t>
      </w:r>
      <w:r>
        <w:rPr>
          <w:rFonts w:cs="Tahoma"/>
          <w:b/>
          <w:color w:val="auto"/>
        </w:rPr>
        <w:t xml:space="preserve"> </w:t>
      </w:r>
      <w:r>
        <w:rPr>
          <w:rStyle w:val="Markedcontent"/>
        </w:rPr>
        <w:t>ust. 2,</w:t>
      </w:r>
    </w:p>
    <w:p>
      <w:pPr>
        <w:pStyle w:val="Default"/>
        <w:numPr>
          <w:ilvl w:val="0"/>
          <w:numId w:val="4"/>
        </w:numPr>
        <w:ind w:left="0" w:hanging="0"/>
        <w:jc w:val="both"/>
        <w:rPr>
          <w:rStyle w:val="Markedcontent"/>
        </w:rPr>
      </w:pPr>
      <w:r>
        <w:rPr>
          <w:rStyle w:val="Markedcontent"/>
        </w:rPr>
        <w:t xml:space="preserve">łączna suma wypłaconego wynagrodzenia w ramach transz przejściowych i wypłaconej zaliczki (transza I) nie może przekroczyć 65 % wynagrodzenia określonego w </w:t>
      </w:r>
      <w:r>
        <w:rPr>
          <w:rFonts w:cs="Tahoma"/>
          <w:color w:val="auto"/>
        </w:rPr>
        <w:t>§ 1</w:t>
      </w:r>
      <w:r>
        <w:rPr>
          <w:rFonts w:cs="Tahoma"/>
          <w:b/>
          <w:color w:val="auto"/>
        </w:rPr>
        <w:t xml:space="preserve"> </w:t>
      </w:r>
      <w:r>
        <w:rPr>
          <w:rStyle w:val="Markedcontent"/>
        </w:rPr>
        <w:t>ust. 2,</w:t>
      </w:r>
    </w:p>
    <w:p>
      <w:pPr>
        <w:pStyle w:val="Default"/>
        <w:numPr>
          <w:ilvl w:val="0"/>
          <w:numId w:val="4"/>
        </w:numPr>
        <w:ind w:left="0" w:hanging="0"/>
        <w:jc w:val="both"/>
        <w:rPr>
          <w:rFonts w:cs="Tahoma"/>
          <w:color w:val="auto"/>
        </w:rPr>
      </w:pPr>
      <w:r>
        <w:rPr>
          <w:rFonts w:cs="Tahoma"/>
          <w:color w:val="auto"/>
        </w:rPr>
        <w:t>transza końcowa w wysokości pozostałej do zapłaty,</w:t>
      </w:r>
    </w:p>
    <w:p>
      <w:pPr>
        <w:pStyle w:val="Default"/>
        <w:numPr>
          <w:ilvl w:val="0"/>
          <w:numId w:val="4"/>
        </w:numPr>
        <w:ind w:left="0" w:hanging="0"/>
        <w:jc w:val="both"/>
        <w:rPr>
          <w:rFonts w:cs="Tahoma"/>
          <w:color w:val="auto"/>
        </w:rPr>
      </w:pPr>
      <w:r>
        <w:rPr>
          <w:rFonts w:cs="Tahoma"/>
          <w:color w:val="auto"/>
        </w:rPr>
        <w:t xml:space="preserve">wypłacona zaliczka zostanie rozliczona (potrącona) najpóźniej w dniu wypłaty wynagrodzenia z ostatniej transzy przejściowej. </w:t>
      </w:r>
    </w:p>
    <w:p>
      <w:pPr>
        <w:pStyle w:val="Default"/>
        <w:tabs>
          <w:tab w:val="clear" w:pos="708"/>
          <w:tab w:val="left" w:pos="284" w:leader="none"/>
        </w:tabs>
        <w:jc w:val="both"/>
        <w:rPr/>
      </w:pPr>
      <w:r>
        <w:rPr/>
        <w:t>2. Faktury przejściowe z tytułu transz przejściowych nie mogą być wystawiane częściej niż co 45 dni kalendarzowych,</w:t>
      </w:r>
    </w:p>
    <w:p>
      <w:pPr>
        <w:pStyle w:val="Default"/>
        <w:jc w:val="both"/>
        <w:rPr>
          <w:rFonts w:cs="Tahoma"/>
          <w:color w:val="auto"/>
        </w:rPr>
      </w:pPr>
      <w:r>
        <w:rPr>
          <w:rFonts w:cs="Tahoma"/>
          <w:color w:val="auto"/>
        </w:rPr>
        <w:t xml:space="preserve">3. Podstawą zapłaty będą faktury przejściowe i końcowa wystawiane przez Wykonawcę wobec Zamawiającego. </w:t>
      </w:r>
    </w:p>
    <w:p>
      <w:pPr>
        <w:pStyle w:val="Default"/>
        <w:jc w:val="both"/>
        <w:rPr>
          <w:rFonts w:cs="Tahoma"/>
          <w:color w:val="auto"/>
        </w:rPr>
      </w:pPr>
      <w:r>
        <w:rPr>
          <w:rFonts w:cs="Tahoma"/>
          <w:color w:val="auto"/>
        </w:rPr>
        <w:t xml:space="preserve">4. Podstawą do wystawienia: </w:t>
      </w:r>
    </w:p>
    <w:p>
      <w:pPr>
        <w:pStyle w:val="Default"/>
        <w:jc w:val="both"/>
        <w:rPr>
          <w:rFonts w:cs="Tahoma"/>
          <w:color w:val="auto"/>
        </w:rPr>
      </w:pPr>
      <w:r>
        <w:rPr>
          <w:rFonts w:cs="Tahoma"/>
          <w:color w:val="auto"/>
        </w:rPr>
        <w:t>1) faktur przejściowych za wykonane w ramach realizacji niniejszej umowy zadanie, o którym mowa w</w:t>
      </w:r>
      <w:r>
        <w:rPr>
          <w:rStyle w:val="Markedcontent"/>
        </w:rPr>
        <w:t xml:space="preserve"> </w:t>
      </w:r>
      <w:r>
        <w:rPr>
          <w:rFonts w:cs="Tahoma"/>
          <w:color w:val="auto"/>
        </w:rPr>
        <w:t>§ 7</w:t>
      </w:r>
      <w:r>
        <w:rPr>
          <w:rFonts w:cs="Tahoma"/>
          <w:b/>
          <w:color w:val="FF0000"/>
        </w:rPr>
        <w:t xml:space="preserve"> </w:t>
      </w:r>
      <w:r>
        <w:rPr>
          <w:rStyle w:val="Markedcontent"/>
        </w:rPr>
        <w:t>ust. 4 lit. a do e</w:t>
      </w:r>
      <w:r>
        <w:rPr>
          <w:rFonts w:cs="Tahoma"/>
          <w:color w:val="auto"/>
        </w:rPr>
        <w:t xml:space="preserve"> będą każdorazowo protokoły częściowego odbioru wykonanych robót budowlanych, podpisane przez Kierownika Budowy, sprawdzone i zaakceptowane przez Inspektora Nadzoru oraz potwierdzone przez Zamawiającego, z tym, że: </w:t>
      </w:r>
    </w:p>
    <w:p>
      <w:pPr>
        <w:pStyle w:val="Default"/>
        <w:spacing w:before="0" w:after="59"/>
        <w:jc w:val="both"/>
        <w:rPr>
          <w:rFonts w:cs="Tahoma"/>
          <w:color w:val="auto"/>
        </w:rPr>
      </w:pPr>
      <w:r>
        <w:rPr>
          <w:rFonts w:cs="Tahoma"/>
          <w:color w:val="auto"/>
        </w:rPr>
        <w:t xml:space="preserve">a) pierwsza faktura przejściowa za realizację robót budowlanych może zostać wystawiona po wykazaniu przez Wykonawcę i potwierdzeniu przez Inspektora nadzoru zakończenia robót co najmniej jednego z zadań wymienionych </w:t>
      </w:r>
      <w:r>
        <w:rPr>
          <w:rStyle w:val="Markedcontent"/>
          <w:color w:val="auto"/>
        </w:rPr>
        <w:t xml:space="preserve">w </w:t>
      </w:r>
      <w:r>
        <w:rPr>
          <w:rFonts w:cs="Tahoma"/>
          <w:color w:val="auto"/>
        </w:rPr>
        <w:t>§ 7</w:t>
      </w:r>
      <w:r>
        <w:rPr>
          <w:rFonts w:cs="Tahoma"/>
          <w:b/>
          <w:color w:val="auto"/>
        </w:rPr>
        <w:t xml:space="preserve"> </w:t>
      </w:r>
      <w:r>
        <w:rPr>
          <w:rStyle w:val="Markedcontent"/>
        </w:rPr>
        <w:t>ust. 4 lit. a do e</w:t>
      </w:r>
      <w:r>
        <w:rPr>
          <w:rFonts w:cs="Tahoma"/>
          <w:color w:val="auto"/>
        </w:rPr>
        <w:t>,</w:t>
      </w:r>
    </w:p>
    <w:p>
      <w:pPr>
        <w:pStyle w:val="Default"/>
        <w:spacing w:before="0" w:after="59"/>
        <w:jc w:val="both"/>
        <w:rPr>
          <w:rFonts w:cs="Tahoma"/>
          <w:color w:val="auto"/>
        </w:rPr>
      </w:pPr>
      <w:r>
        <w:rPr>
          <w:rFonts w:cs="Tahoma"/>
          <w:color w:val="auto"/>
        </w:rPr>
        <w:t xml:space="preserve">b) kolejna faktura przejściowa za realizację robót budowlanych może zostać wystawiona po wykazaniu przez Wykonawcę i potwierdzeniu przez Inspektora nadzoru zakończenia robót dotyczących kolejnego z zadań wymienionych </w:t>
      </w:r>
      <w:r>
        <w:rPr>
          <w:rStyle w:val="Markedcontent"/>
          <w:color w:val="auto"/>
        </w:rPr>
        <w:t xml:space="preserve">w </w:t>
      </w:r>
      <w:r>
        <w:rPr>
          <w:rFonts w:cs="Tahoma"/>
          <w:color w:val="auto"/>
        </w:rPr>
        <w:t>§ 7</w:t>
      </w:r>
      <w:r>
        <w:rPr>
          <w:rFonts w:cs="Tahoma"/>
          <w:b/>
          <w:color w:val="auto"/>
        </w:rPr>
        <w:t xml:space="preserve"> </w:t>
      </w:r>
      <w:r>
        <w:rPr>
          <w:rStyle w:val="Markedcontent"/>
        </w:rPr>
        <w:t>ust. 4 lit. a do e</w:t>
      </w:r>
      <w:r>
        <w:rPr>
          <w:rFonts w:cs="Tahoma"/>
          <w:color w:val="auto"/>
        </w:rPr>
        <w:t>,</w:t>
      </w:r>
    </w:p>
    <w:p>
      <w:pPr>
        <w:pStyle w:val="Default"/>
        <w:spacing w:before="0" w:after="59"/>
        <w:jc w:val="both"/>
        <w:rPr>
          <w:rFonts w:cs="Tahoma"/>
          <w:color w:val="auto"/>
        </w:rPr>
      </w:pPr>
      <w:r>
        <w:rPr>
          <w:rFonts w:cs="Tahoma"/>
          <w:color w:val="auto"/>
        </w:rPr>
        <w:t xml:space="preserve">2) faktury końcowej za wykonanie przedmiotu zamówienia będzie podpisanie przez Strony protokołu końcowego odbioru przedmiotu umowy. </w:t>
      </w:r>
    </w:p>
    <w:p>
      <w:pPr>
        <w:pStyle w:val="Default"/>
        <w:jc w:val="both"/>
        <w:rPr>
          <w:rFonts w:cs="Tahoma"/>
          <w:color w:val="auto"/>
        </w:rPr>
      </w:pPr>
      <w:r>
        <w:rPr>
          <w:rFonts w:cs="Tahoma"/>
          <w:color w:val="auto"/>
        </w:rPr>
        <w:t xml:space="preserve">5. W celu uniknięcia wątpliwości, Strony zgodnie potwierdzają, że protokoły częściowego odbioru robót budowlanych, o których mowa w ust. 4 pkt 1,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przedmiotu umowy będzie obejmował także prace odebrane na podstawie protokołów częściowego odbioru robót. </w:t>
      </w:r>
    </w:p>
    <w:p>
      <w:pPr>
        <w:pStyle w:val="Default"/>
        <w:jc w:val="both"/>
        <w:rPr>
          <w:rFonts w:cs="Tahoma"/>
          <w:color w:val="auto"/>
        </w:rPr>
      </w:pPr>
      <w:r>
        <w:rPr>
          <w:rFonts w:cs="Tahoma"/>
          <w:color w:val="auto"/>
        </w:rPr>
        <w:t xml:space="preserve">6. W razie niestawiennictwa Wykonawcy na ustalony przez strony termin odbioru wykonanych prac Zamawiającemu przysługuje prawo do samodzielnego dokonania odbioru i sporządzenia jednostronnego protokołu. </w:t>
      </w:r>
    </w:p>
    <w:p>
      <w:pPr>
        <w:pStyle w:val="Default"/>
        <w:jc w:val="both"/>
        <w:rPr>
          <w:rFonts w:cs="Tahoma"/>
          <w:color w:val="auto"/>
        </w:rPr>
      </w:pPr>
      <w:r>
        <w:rPr>
          <w:rFonts w:cs="Tahoma"/>
          <w:color w:val="auto"/>
        </w:rPr>
        <w:t>7. Termin płatności faktur przejściowych wynosi do 30 dni, licząc od daty doręczenia Zamawiającemu prawidłowo wystawionej faktury.</w:t>
      </w:r>
    </w:p>
    <w:p>
      <w:pPr>
        <w:pStyle w:val="Default"/>
        <w:jc w:val="both"/>
        <w:rPr>
          <w:rFonts w:cs="Tahoma"/>
          <w:color w:val="auto"/>
        </w:rPr>
      </w:pPr>
      <w:r>
        <w:rPr>
          <w:rFonts w:cs="Tahoma"/>
          <w:color w:val="auto"/>
        </w:rPr>
        <w:t>8. Zapłata wynagrodzenia końcowego Wykonawcy za całości zamówienia nastąpi w terminie nie dłuższym niż 35 dni od dnia odbioru zamówienia przez Zamawiającego.</w:t>
      </w:r>
    </w:p>
    <w:p>
      <w:pPr>
        <w:pStyle w:val="Default"/>
        <w:jc w:val="both"/>
        <w:rPr>
          <w:rFonts w:cs="Tahoma"/>
          <w:color w:val="auto"/>
        </w:rPr>
      </w:pPr>
      <w:r>
        <w:rPr>
          <w:rFonts w:cs="Tahoma"/>
          <w:color w:val="auto"/>
        </w:rPr>
        <w:t xml:space="preserve">9. Wynagrodzenie Wykonawcy zostanie przekazane na rachunek bankowy wskazany w fakturze VAT. </w:t>
      </w:r>
    </w:p>
    <w:p>
      <w:pPr>
        <w:pStyle w:val="Default"/>
        <w:jc w:val="both"/>
        <w:rPr>
          <w:rFonts w:cs="Tahoma"/>
          <w:color w:val="auto"/>
        </w:rPr>
      </w:pPr>
      <w:r>
        <w:rPr>
          <w:rFonts w:cs="Tahoma"/>
          <w:color w:val="auto"/>
        </w:rPr>
        <w:t xml:space="preserve">10. Za dzień zapłaty uważa się dzień obciążenia rachunku bankowego Zamawiającego. </w:t>
      </w:r>
    </w:p>
    <w:p>
      <w:pPr>
        <w:pStyle w:val="Default"/>
        <w:jc w:val="both"/>
        <w:rPr>
          <w:rFonts w:cs="Tahoma"/>
          <w:color w:val="auto"/>
        </w:rPr>
      </w:pPr>
      <w:r>
        <w:rPr>
          <w:rFonts w:cs="Tahoma"/>
          <w:color w:val="auto"/>
        </w:rPr>
        <w:t xml:space="preserve">11.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pPr>
        <w:pStyle w:val="Default"/>
        <w:jc w:val="both"/>
        <w:rPr>
          <w:rFonts w:cs="Tahoma"/>
          <w:color w:val="auto"/>
        </w:rPr>
      </w:pPr>
      <w:r>
        <w:rPr>
          <w:rFonts w:cs="Tahoma"/>
          <w:color w:val="auto"/>
        </w:rPr>
        <w:t xml:space="preserve">12. W przypadku zatrudnienia Podwykonawców i dalszych Podwykonawców, warunkiem wypłaty należnego Wykonawcy wynagrodzenia, przypadającego na kolejne okresy rozliczeniowe, będą przedstawione Zamawiającemu, jako załączniki do faktury VAT: </w:t>
      </w:r>
    </w:p>
    <w:p>
      <w:pPr>
        <w:pStyle w:val="Default"/>
        <w:jc w:val="both"/>
        <w:rPr>
          <w:rFonts w:cs="Tahoma"/>
          <w:color w:val="auto"/>
        </w:rPr>
      </w:pPr>
      <w:r>
        <w:rPr>
          <w:rFonts w:cs="Tahoma"/>
          <w:color w:val="auto"/>
        </w:rPr>
        <w:t xml:space="preserve">1) protokoły odbioru częściowego wykonanych robót, w którym będą wyszczególnione wydzielone elementy robót budowlanych wykonane przez Podwykonawców i dalszych Podwykonawców; </w:t>
      </w:r>
    </w:p>
    <w:p>
      <w:pPr>
        <w:pStyle w:val="Default"/>
        <w:jc w:val="both"/>
        <w:rPr>
          <w:rFonts w:cs="Tahoma"/>
          <w:color w:val="auto"/>
        </w:rPr>
      </w:pPr>
      <w:r>
        <w:rPr>
          <w:rFonts w:cs="Tahoma"/>
          <w:color w:val="auto"/>
        </w:rPr>
        <w:t xml:space="preserve">2) potwierdzone za zgodność z oryginałem kopie faktur VAT lub rachunków wystawionych przez Podwykonawców i dalszych Podwykonawców, którzy zostali zaakceptowani przez Zamawiającego; </w:t>
      </w:r>
    </w:p>
    <w:p>
      <w:pPr>
        <w:pStyle w:val="Default"/>
        <w:jc w:val="both"/>
        <w:rPr>
          <w:rFonts w:cs="Tahoma"/>
          <w:color w:val="auto"/>
        </w:rPr>
      </w:pPr>
      <w:r>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pPr>
        <w:pStyle w:val="Default"/>
        <w:rPr>
          <w:color w:val="auto"/>
          <w:sz w:val="22"/>
          <w:szCs w:val="22"/>
          <w:highlight w:val="cyan"/>
        </w:rPr>
      </w:pPr>
      <w:r>
        <w:rPr>
          <w:color w:val="auto"/>
          <w:sz w:val="22"/>
          <w:szCs w:val="22"/>
          <w:highlight w:val="cyan"/>
        </w:rPr>
      </w:r>
    </w:p>
    <w:p>
      <w:pPr>
        <w:pStyle w:val="Default"/>
        <w:jc w:val="center"/>
        <w:rPr>
          <w:rFonts w:cs="Tahoma"/>
          <w:color w:val="auto"/>
        </w:rPr>
      </w:pPr>
      <w:r>
        <w:rPr>
          <w:rFonts w:cs="Tahoma"/>
          <w:b/>
          <w:bCs/>
          <w:color w:val="auto"/>
        </w:rPr>
        <w:t>IX. RĘKOJMIA ZA WADY I GWARANCJA</w:t>
      </w:r>
    </w:p>
    <w:p>
      <w:pPr>
        <w:pStyle w:val="Default"/>
        <w:jc w:val="center"/>
        <w:rPr>
          <w:rFonts w:cs="Tahoma"/>
          <w:b/>
          <w:b/>
          <w:color w:val="auto"/>
        </w:rPr>
      </w:pPr>
      <w:r>
        <w:rPr>
          <w:rFonts w:cs="Tahoma"/>
          <w:b/>
          <w:color w:val="auto"/>
        </w:rPr>
        <w:t>§ 10</w:t>
      </w:r>
    </w:p>
    <w:p>
      <w:pPr>
        <w:pStyle w:val="Default"/>
        <w:jc w:val="both"/>
        <w:rPr>
          <w:rFonts w:cs="Tahoma"/>
          <w:color w:val="FF0000"/>
        </w:rPr>
      </w:pPr>
      <w:r>
        <w:rPr>
          <w:rFonts w:cs="Tahoma"/>
          <w:color w:val="auto"/>
        </w:rPr>
        <w:t xml:space="preserve">1. Wykonawca jest odpowiedzialny wobec Zamawiającego z tytułu gwarancji i rękojmi za wady przedmiotu umowy, o którym mowa w § 1 ust. 1, przez okres - </w:t>
      </w:r>
      <w:r>
        <w:rPr>
          <w:rFonts w:cs="Tahoma"/>
          <w:b/>
          <w:bCs/>
          <w:color w:val="auto"/>
        </w:rPr>
        <w:t xml:space="preserve">……….. miesięcy </w:t>
      </w:r>
      <w:r>
        <w:rPr>
          <w:rFonts w:cs="Tahoma"/>
          <w:color w:val="auto"/>
        </w:rPr>
        <w:t>od dnia podpisania protokołu końcowego odbioru robót, o którym mowa w § 9 ust. 4 pkt 2.</w:t>
      </w:r>
    </w:p>
    <w:p>
      <w:pPr>
        <w:pStyle w:val="Default"/>
        <w:jc w:val="both"/>
        <w:rPr>
          <w:rFonts w:cs="Tahoma"/>
          <w:color w:val="auto"/>
        </w:rPr>
      </w:pPr>
      <w:r>
        <w:rPr>
          <w:rFonts w:cs="Tahoma"/>
          <w:color w:val="auto"/>
        </w:rPr>
        <w:t xml:space="preserve">2. Zamawiający zobowiązuje się użytkować wykonany obiekt zgodnie z przeznaczeniem. </w:t>
      </w:r>
    </w:p>
    <w:p>
      <w:pPr>
        <w:pStyle w:val="Default"/>
        <w:jc w:val="both"/>
        <w:rPr>
          <w:rFonts w:cs="Tahoma"/>
          <w:color w:val="auto"/>
        </w:rPr>
      </w:pPr>
      <w:r>
        <w:rPr>
          <w:rFonts w:cs="Tahoma"/>
          <w:color w:val="auto"/>
        </w:rPr>
        <w:t xml:space="preserve">3. Zamawiający może wykonywać uprawnienia z tytułu rękojmi za wady, niezależnie od uprawnień wynikających z gwarancji. </w:t>
      </w:r>
    </w:p>
    <w:p>
      <w:pPr>
        <w:pStyle w:val="Default"/>
        <w:jc w:val="both"/>
        <w:rPr>
          <w:rFonts w:cs="Tahoma"/>
          <w:color w:val="auto"/>
        </w:rPr>
      </w:pPr>
      <w:r>
        <w:rPr>
          <w:rFonts w:cs="Tahoma"/>
          <w:color w:val="auto"/>
        </w:rPr>
        <w:t>4. W przypadku wystąpienia wad Wykonawca zobowiązany jest do ich usunięcia w terminie do 14 dni, licząc od dnia przekazania przez Zamawiającego powiadomienia o wadzie (w formie dokumentowej), na koszt własny.</w:t>
      </w:r>
    </w:p>
    <w:p>
      <w:pPr>
        <w:pStyle w:val="Default"/>
        <w:jc w:val="both"/>
        <w:rPr>
          <w:rFonts w:cs="Tahoma"/>
          <w:color w:val="auto"/>
        </w:rPr>
      </w:pPr>
      <w:r>
        <w:rPr>
          <w:rFonts w:cs="Tahoma"/>
          <w:color w:val="auto"/>
        </w:rPr>
        <w:t xml:space="preserve">5.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pPr>
        <w:pStyle w:val="Default"/>
        <w:jc w:val="both"/>
        <w:rPr>
          <w:rFonts w:cs="Tahoma"/>
          <w:color w:val="auto"/>
        </w:rPr>
      </w:pPr>
      <w:r>
        <w:rPr>
          <w:rFonts w:cs="Tahoma"/>
          <w:color w:val="auto"/>
        </w:rPr>
        <w:t xml:space="preserve">6. Powiadomienie o wystąpieniu wady Zamawiający zgłasza Wykonawcy w formie dokumentowej, a następnie pisemnie potwierdza wystąpienie wady. </w:t>
      </w:r>
    </w:p>
    <w:p>
      <w:pPr>
        <w:pStyle w:val="Default"/>
        <w:jc w:val="both"/>
        <w:rPr>
          <w:rFonts w:cs="Tahoma"/>
          <w:color w:val="auto"/>
        </w:rPr>
      </w:pPr>
      <w:r>
        <w:rPr>
          <w:rFonts w:cs="Tahoma"/>
          <w:color w:val="auto"/>
        </w:rPr>
        <w:t xml:space="preserve">7. W przypadku nie usunięcia wad we wskazanym terminie Zamawiający może usunąć wady na koszt i ryzyko Wykonawcy. </w:t>
      </w:r>
    </w:p>
    <w:p>
      <w:pPr>
        <w:pStyle w:val="Default"/>
        <w:jc w:val="both"/>
        <w:rPr>
          <w:rFonts w:cs="Tahoma"/>
          <w:color w:val="auto"/>
        </w:rPr>
      </w:pPr>
      <w:r>
        <w:rPr>
          <w:rFonts w:cs="Tahoma"/>
          <w:color w:val="auto"/>
        </w:rPr>
        <w:t xml:space="preserve">8. W wypadku gdy usunięcie wady będzie trwało dłużej niż 14 dni lub ze względów technologicznych prace powinny być wykonane w innym terminie, należy termin ten uzgodnić z Zamawiającym. </w:t>
      </w:r>
    </w:p>
    <w:p>
      <w:pPr>
        <w:pStyle w:val="Default"/>
        <w:jc w:val="both"/>
        <w:rPr>
          <w:rFonts w:cs="Tahoma"/>
          <w:color w:val="auto"/>
        </w:rPr>
      </w:pPr>
      <w:r>
        <w:rPr>
          <w:rFonts w:cs="Tahoma"/>
          <w:color w:val="auto"/>
        </w:rPr>
        <w:t>9. Termin gwarancji ulega przedłużeniu o czas usunięcia wady, jeżeli powiadomienie o wystąpieniu wady nastąpiło jeszcze w czasie trwania gwarancji.</w:t>
      </w:r>
    </w:p>
    <w:p>
      <w:pPr>
        <w:pStyle w:val="Default"/>
        <w:rPr>
          <w:color w:val="auto"/>
          <w:sz w:val="22"/>
          <w:szCs w:val="22"/>
        </w:rPr>
      </w:pPr>
      <w:r>
        <w:rPr>
          <w:color w:val="auto"/>
          <w:sz w:val="22"/>
          <w:szCs w:val="22"/>
        </w:rPr>
      </w:r>
    </w:p>
    <w:p>
      <w:pPr>
        <w:pStyle w:val="Default"/>
        <w:jc w:val="center"/>
        <w:rPr>
          <w:rFonts w:cs="Tahoma"/>
          <w:color w:val="auto"/>
        </w:rPr>
      </w:pPr>
      <w:r>
        <w:rPr>
          <w:rFonts w:cs="Tahoma"/>
          <w:b/>
          <w:bCs/>
          <w:color w:val="auto"/>
        </w:rPr>
        <w:t>X. ZABEZPIECZENIE NALEŻYTEGO WYKONANIA UMOWY</w:t>
      </w:r>
    </w:p>
    <w:p>
      <w:pPr>
        <w:pStyle w:val="Default"/>
        <w:jc w:val="center"/>
        <w:rPr>
          <w:rFonts w:cs="Tahoma"/>
          <w:b/>
          <w:b/>
          <w:color w:val="auto"/>
        </w:rPr>
      </w:pPr>
      <w:r>
        <w:rPr>
          <w:rFonts w:cs="Tahoma"/>
          <w:b/>
          <w:color w:val="auto"/>
        </w:rPr>
        <w:t>§ 11</w:t>
      </w:r>
    </w:p>
    <w:p>
      <w:pPr>
        <w:pStyle w:val="Default"/>
        <w:jc w:val="both"/>
        <w:rPr>
          <w:rFonts w:cs="Tahoma"/>
          <w:color w:val="auto"/>
        </w:rPr>
      </w:pPr>
      <w:r>
        <w:rPr>
          <w:rFonts w:cs="Tahoma"/>
          <w:color w:val="auto"/>
        </w:rPr>
        <w:t xml:space="preserve">1. Wykonawca wniósł zabezpieczenie należytego wykonania umowy w wysokości …………………………zł (słownie złotych: ………………………………………………). </w:t>
      </w:r>
    </w:p>
    <w:p>
      <w:pPr>
        <w:pStyle w:val="Default"/>
        <w:jc w:val="both"/>
        <w:rPr>
          <w:rFonts w:cs="Tahoma"/>
          <w:color w:val="auto"/>
        </w:rPr>
      </w:pPr>
      <w:r>
        <w:rPr>
          <w:rFonts w:cs="Tahoma"/>
          <w:color w:val="auto"/>
        </w:rPr>
        <w:t xml:space="preserve">2. Wykonawca wniósł zabezpieczenie w formie ...................................................................... . </w:t>
      </w:r>
    </w:p>
    <w:p>
      <w:pPr>
        <w:pStyle w:val="Default"/>
        <w:jc w:val="both"/>
        <w:rPr>
          <w:rFonts w:cs="Tahoma"/>
          <w:color w:val="auto"/>
        </w:rPr>
      </w:pPr>
      <w:r>
        <w:rPr>
          <w:rFonts w:cs="Tahoma"/>
          <w:color w:val="auto"/>
        </w:rPr>
        <w:t xml:space="preserve">3. Wniesione zabezpieczenie przeznaczone jest na zabezpieczenie roszczeń z tytułu niewykonania lub nienależytego wykonania umowy. </w:t>
      </w:r>
    </w:p>
    <w:p>
      <w:pPr>
        <w:pStyle w:val="Default"/>
        <w:jc w:val="both"/>
        <w:rPr>
          <w:rFonts w:cs="Tahoma"/>
          <w:color w:val="auto"/>
        </w:rPr>
      </w:pPr>
      <w:r>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pPr>
        <w:pStyle w:val="Default"/>
        <w:jc w:val="both"/>
        <w:rPr>
          <w:rFonts w:cs="Tahoma"/>
          <w:color w:val="auto"/>
        </w:rPr>
      </w:pPr>
      <w:r>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pPr>
        <w:pStyle w:val="Default"/>
        <w:jc w:val="both"/>
        <w:rPr>
          <w:rFonts w:cs="Tahoma"/>
          <w:color w:val="auto"/>
        </w:rPr>
      </w:pPr>
      <w:r>
        <w:rPr>
          <w:rFonts w:cs="Tahoma"/>
          <w:color w:val="auto"/>
        </w:rPr>
        <w:t xml:space="preserve">2) termin obowiązywania gwarancji/poręczenia, </w:t>
      </w:r>
    </w:p>
    <w:p>
      <w:pPr>
        <w:pStyle w:val="Default"/>
        <w:jc w:val="both"/>
        <w:rPr>
          <w:rFonts w:cs="Tahoma"/>
          <w:color w:val="auto"/>
        </w:rPr>
      </w:pPr>
      <w:r>
        <w:rPr>
          <w:rFonts w:cs="Tahoma"/>
          <w:color w:val="auto"/>
        </w:rPr>
        <w:t xml:space="preserve">5. W przypadku zamiaru zmiany rodzaju zabezpieczenia na zabezpieczenie wnoszone w pieniądzu należy je dokonać </w:t>
      </w:r>
      <w:r>
        <w:rPr>
          <w:rFonts w:cs="Tahoma"/>
        </w:rPr>
        <w:t>przelewem na konto depozytowe Zamawiającego na rachunek bankowy Zamawiającego w Pyrzycko-Stargardzkim Banku Spółdzielczym oddział Dolice, nr 73 9387 1026 2607 2036 2000 0040.</w:t>
      </w:r>
    </w:p>
    <w:p>
      <w:pPr>
        <w:pStyle w:val="Default"/>
        <w:jc w:val="both"/>
        <w:rPr>
          <w:rFonts w:cs="Tahoma"/>
          <w:color w:val="auto"/>
        </w:rPr>
      </w:pPr>
      <w:r>
        <w:rPr>
          <w:rFonts w:cs="Tahoma"/>
          <w:color w:val="auto"/>
        </w:rPr>
        <w:t xml:space="preserve">6. Zwrot zabezpieczenia przez Zamawiającego nastąpi: </w:t>
      </w:r>
    </w:p>
    <w:p>
      <w:pPr>
        <w:pStyle w:val="Default"/>
        <w:jc w:val="both"/>
        <w:rPr>
          <w:rFonts w:cs="Tahoma"/>
          <w:color w:val="auto"/>
        </w:rPr>
      </w:pPr>
      <w:r>
        <w:rPr>
          <w:rFonts w:cs="Tahoma"/>
          <w:color w:val="auto"/>
        </w:rPr>
        <w:t xml:space="preserve">1) 70 % z kwoty zabezpieczenia zostanie zwrócone w terminie 30 dni od dnia wykonania zamówienia i uznania przez Zamawiającego za należycie wykonane. </w:t>
      </w:r>
    </w:p>
    <w:p>
      <w:pPr>
        <w:pStyle w:val="Default"/>
        <w:jc w:val="both"/>
        <w:rPr>
          <w:rFonts w:cs="Tahoma"/>
          <w:color w:val="auto"/>
        </w:rPr>
      </w:pPr>
      <w:r>
        <w:rPr>
          <w:rFonts w:cs="Tahoma"/>
          <w:color w:val="auto"/>
        </w:rPr>
        <w:t>2) 30 % z kwoty zabezpieczenia zostanie zwrócone w terminie 15 dni po upływie okresu rękojmi za wady, o którym mowa w § 10 ust. 1.</w:t>
      </w:r>
      <w:r>
        <w:rPr>
          <w:rFonts w:cs="Tahoma"/>
          <w:color w:val="FF0000"/>
        </w:rPr>
        <w:t xml:space="preserve"> </w:t>
      </w:r>
    </w:p>
    <w:p>
      <w:pPr>
        <w:pStyle w:val="Default"/>
        <w:jc w:val="both"/>
        <w:rPr>
          <w:rFonts w:cs="Tahoma"/>
          <w:color w:val="auto"/>
        </w:rPr>
      </w:pPr>
      <w:r>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pPr>
        <w:pStyle w:val="Default"/>
        <w:rPr>
          <w:b/>
          <w:b/>
          <w:bCs/>
          <w:color w:val="auto"/>
          <w:sz w:val="22"/>
          <w:szCs w:val="22"/>
        </w:rPr>
      </w:pPr>
      <w:r>
        <w:rPr>
          <w:b/>
          <w:bCs/>
          <w:color w:val="auto"/>
          <w:sz w:val="22"/>
          <w:szCs w:val="22"/>
        </w:rPr>
      </w:r>
    </w:p>
    <w:p>
      <w:pPr>
        <w:pStyle w:val="Default"/>
        <w:jc w:val="center"/>
        <w:rPr>
          <w:rFonts w:cs="Tahoma"/>
          <w:color w:val="auto"/>
        </w:rPr>
      </w:pPr>
      <w:r>
        <w:rPr>
          <w:rFonts w:cs="Tahoma"/>
          <w:b/>
          <w:bCs/>
          <w:color w:val="auto"/>
        </w:rPr>
        <w:t>XI. UBEZPIECZENIE</w:t>
      </w:r>
    </w:p>
    <w:p>
      <w:pPr>
        <w:pStyle w:val="Default"/>
        <w:jc w:val="center"/>
        <w:rPr>
          <w:rFonts w:cs="Tahoma"/>
          <w:b/>
          <w:b/>
          <w:color w:val="auto"/>
        </w:rPr>
      </w:pPr>
      <w:r>
        <w:rPr>
          <w:rFonts w:cs="Tahoma"/>
          <w:b/>
          <w:color w:val="auto"/>
        </w:rPr>
        <w:t>§ 12</w:t>
      </w:r>
    </w:p>
    <w:p>
      <w:pPr>
        <w:pStyle w:val="Normal"/>
        <w:tabs>
          <w:tab w:val="clear" w:pos="708"/>
          <w:tab w:val="left" w:pos="0" w:leader="none"/>
        </w:tabs>
        <w:jc w:val="both"/>
        <w:rPr>
          <w:rFonts w:ascii="Calibri" w:hAnsi="Calibri" w:cs="Tahoma"/>
          <w:i/>
          <w:i/>
          <w:iCs/>
          <w:sz w:val="24"/>
          <w:szCs w:val="24"/>
        </w:rPr>
      </w:pPr>
      <w:r>
        <w:rPr>
          <w:rFonts w:cs="Tahoma" w:ascii="Calibri" w:hAnsi="Calibri"/>
          <w:sz w:val="24"/>
          <w:szCs w:val="24"/>
        </w:rPr>
        <w:t>1. Wykonawca jest zobowi</w:t>
      </w:r>
      <w:r>
        <w:rPr>
          <w:rFonts w:eastAsia="TimesNewRoman" w:cs="Tahoma" w:ascii="Calibri" w:hAnsi="Calibri"/>
          <w:sz w:val="24"/>
          <w:szCs w:val="24"/>
        </w:rPr>
        <w:t>ą</w:t>
      </w:r>
      <w:r>
        <w:rPr>
          <w:rFonts w:cs="Tahoma" w:ascii="Calibri" w:hAnsi="Calibri"/>
          <w:sz w:val="24"/>
          <w:szCs w:val="24"/>
        </w:rPr>
        <w:t>zany zawrze</w:t>
      </w:r>
      <w:r>
        <w:rPr>
          <w:rFonts w:eastAsia="TimesNewRoman" w:cs="Tahoma" w:ascii="Calibri" w:hAnsi="Calibri"/>
          <w:sz w:val="24"/>
          <w:szCs w:val="24"/>
        </w:rPr>
        <w:t xml:space="preserve">ć </w:t>
      </w:r>
      <w:r>
        <w:rPr>
          <w:rFonts w:cs="Tahoma" w:ascii="Calibri" w:hAnsi="Calibri"/>
          <w:sz w:val="24"/>
          <w:szCs w:val="24"/>
        </w:rPr>
        <w:t>na własny koszt i dostarczyć zamawiającemu polisę ubezpieczenia odpowiedzialności cywilnej (zwanej dalej Polis</w:t>
      </w:r>
      <w:r>
        <w:rPr>
          <w:rFonts w:eastAsia="TimesNewRoman" w:cs="Tahoma" w:ascii="Calibri" w:hAnsi="Calibri"/>
          <w:sz w:val="24"/>
          <w:szCs w:val="24"/>
        </w:rPr>
        <w:t xml:space="preserve">ą </w:t>
      </w:r>
      <w:r>
        <w:rPr>
          <w:rFonts w:cs="Tahoma" w:ascii="Calibri" w:hAnsi="Calibri"/>
          <w:sz w:val="24"/>
          <w:szCs w:val="24"/>
        </w:rPr>
        <w:t>OC) obejmuj</w:t>
      </w:r>
      <w:r>
        <w:rPr>
          <w:rFonts w:eastAsia="TimesNewRoman" w:cs="Tahoma" w:ascii="Calibri" w:hAnsi="Calibri"/>
          <w:sz w:val="24"/>
          <w:szCs w:val="24"/>
        </w:rPr>
        <w:t>ą</w:t>
      </w:r>
      <w:r>
        <w:rPr>
          <w:rFonts w:cs="Tahoma" w:ascii="Calibri" w:hAnsi="Calibri"/>
          <w:sz w:val="24"/>
          <w:szCs w:val="24"/>
        </w:rPr>
        <w:t>cej ochron</w:t>
      </w:r>
      <w:r>
        <w:rPr>
          <w:rFonts w:eastAsia="TimesNewRoman" w:cs="Tahoma" w:ascii="Calibri" w:hAnsi="Calibri"/>
          <w:sz w:val="24"/>
          <w:szCs w:val="24"/>
        </w:rPr>
        <w:t xml:space="preserve">ą </w:t>
      </w:r>
      <w:r>
        <w:rPr>
          <w:rFonts w:cs="Tahoma" w:ascii="Calibri" w:hAnsi="Calibri"/>
          <w:sz w:val="24"/>
          <w:szCs w:val="24"/>
        </w:rPr>
        <w:t>szkody na mieniu lub osobie wyrz</w:t>
      </w:r>
      <w:r>
        <w:rPr>
          <w:rFonts w:eastAsia="TimesNewRoman" w:cs="Tahoma" w:ascii="Calibri" w:hAnsi="Calibri"/>
          <w:sz w:val="24"/>
          <w:szCs w:val="24"/>
        </w:rPr>
        <w:t>ą</w:t>
      </w:r>
      <w:r>
        <w:rPr>
          <w:rFonts w:cs="Tahoma" w:ascii="Calibri" w:hAnsi="Calibri"/>
          <w:sz w:val="24"/>
          <w:szCs w:val="24"/>
        </w:rPr>
        <w:t>dzone przez Wykonawc</w:t>
      </w:r>
      <w:r>
        <w:rPr>
          <w:rFonts w:eastAsia="TimesNewRoman" w:cs="Tahoma" w:ascii="Calibri" w:hAnsi="Calibri"/>
          <w:sz w:val="24"/>
          <w:szCs w:val="24"/>
        </w:rPr>
        <w:t xml:space="preserve">ę </w:t>
      </w:r>
      <w:r>
        <w:rPr>
          <w:rFonts w:cs="Tahoma" w:ascii="Calibri" w:hAnsi="Calibri"/>
          <w:sz w:val="24"/>
          <w:szCs w:val="24"/>
        </w:rPr>
        <w:t>w zwi</w:t>
      </w:r>
      <w:r>
        <w:rPr>
          <w:rFonts w:eastAsia="TimesNewRoman" w:cs="Tahoma" w:ascii="Calibri" w:hAnsi="Calibri"/>
          <w:sz w:val="24"/>
          <w:szCs w:val="24"/>
        </w:rPr>
        <w:t>ą</w:t>
      </w:r>
      <w:r>
        <w:rPr>
          <w:rFonts w:cs="Tahoma" w:ascii="Calibri" w:hAnsi="Calibri"/>
          <w:sz w:val="24"/>
          <w:szCs w:val="24"/>
        </w:rPr>
        <w:t>zku z realizacj</w:t>
      </w:r>
      <w:r>
        <w:rPr>
          <w:rFonts w:eastAsia="TimesNewRoman" w:cs="Tahoma" w:ascii="Calibri" w:hAnsi="Calibri"/>
          <w:sz w:val="24"/>
          <w:szCs w:val="24"/>
        </w:rPr>
        <w:t xml:space="preserve">ą </w:t>
      </w:r>
      <w:r>
        <w:rPr>
          <w:rFonts w:cs="Tahoma" w:ascii="Calibri" w:hAnsi="Calibri"/>
          <w:sz w:val="24"/>
          <w:szCs w:val="24"/>
        </w:rPr>
        <w:t>prac okre</w:t>
      </w:r>
      <w:r>
        <w:rPr>
          <w:rFonts w:eastAsia="TimesNewRoman" w:cs="Tahoma" w:ascii="Calibri" w:hAnsi="Calibri"/>
          <w:sz w:val="24"/>
          <w:szCs w:val="24"/>
        </w:rPr>
        <w:t>ś</w:t>
      </w:r>
      <w:r>
        <w:rPr>
          <w:rFonts w:cs="Tahoma" w:ascii="Calibri" w:hAnsi="Calibri"/>
          <w:sz w:val="24"/>
          <w:szCs w:val="24"/>
        </w:rPr>
        <w:t>lonych w przedmiocie zamówienia. Suma gwarancyjna nie mo</w:t>
      </w:r>
      <w:r>
        <w:rPr>
          <w:rFonts w:eastAsia="TimesNewRoman" w:cs="Tahoma" w:ascii="Calibri" w:hAnsi="Calibri"/>
          <w:sz w:val="24"/>
          <w:szCs w:val="24"/>
        </w:rPr>
        <w:t>ż</w:t>
      </w:r>
      <w:r>
        <w:rPr>
          <w:rFonts w:cs="Tahoma" w:ascii="Calibri" w:hAnsi="Calibri"/>
          <w:sz w:val="24"/>
          <w:szCs w:val="24"/>
        </w:rPr>
        <w:t>e by</w:t>
      </w:r>
      <w:r>
        <w:rPr>
          <w:rFonts w:eastAsia="TimesNewRoman" w:cs="Tahoma" w:ascii="Calibri" w:hAnsi="Calibri"/>
          <w:sz w:val="24"/>
          <w:szCs w:val="24"/>
        </w:rPr>
        <w:t xml:space="preserve">ć </w:t>
      </w:r>
      <w:r>
        <w:rPr>
          <w:rFonts w:cs="Tahoma" w:ascii="Calibri" w:hAnsi="Calibri"/>
          <w:sz w:val="24"/>
          <w:szCs w:val="24"/>
        </w:rPr>
        <w:t xml:space="preserve">mniejsza niż                    </w:t>
      </w:r>
      <w:r>
        <w:rPr>
          <w:rFonts w:cs="Tahoma" w:ascii="Calibri" w:hAnsi="Calibri"/>
          <w:b/>
          <w:bCs/>
          <w:sz w:val="24"/>
          <w:szCs w:val="24"/>
        </w:rPr>
        <w:t>1.5</w:t>
      </w:r>
      <w:r>
        <w:rPr>
          <w:rFonts w:eastAsia="TimesNewRoman" w:cs="Tahoma" w:ascii="Calibri" w:hAnsi="Calibri"/>
          <w:b/>
          <w:bCs/>
          <w:sz w:val="24"/>
          <w:szCs w:val="24"/>
        </w:rPr>
        <w:t>00</w:t>
      </w:r>
      <w:r>
        <w:rPr>
          <w:rFonts w:cs="Tahoma" w:ascii="Calibri" w:hAnsi="Calibri"/>
          <w:b/>
          <w:bCs/>
          <w:sz w:val="24"/>
          <w:szCs w:val="24"/>
        </w:rPr>
        <w:t xml:space="preserve">.000,00 PLN </w:t>
      </w:r>
      <w:r>
        <w:rPr>
          <w:rFonts w:cs="Tahoma" w:ascii="Calibri" w:hAnsi="Calibri"/>
          <w:sz w:val="24"/>
          <w:szCs w:val="24"/>
        </w:rPr>
        <w:t>na jedno i wszystkie zdarzenia w okresie ubezpieczenia.</w:t>
      </w:r>
    </w:p>
    <w:p>
      <w:pPr>
        <w:pStyle w:val="Normal"/>
        <w:jc w:val="both"/>
        <w:rPr>
          <w:rFonts w:ascii="Calibri" w:hAnsi="Calibri" w:cs="Tahoma"/>
          <w:sz w:val="24"/>
          <w:szCs w:val="24"/>
        </w:rPr>
      </w:pPr>
      <w:r>
        <w:rPr>
          <w:rFonts w:cs="Tahoma" w:ascii="Calibri" w:hAnsi="Calibri"/>
          <w:sz w:val="24"/>
          <w:szCs w:val="24"/>
        </w:rPr>
        <w:t>2. Obowi</w:t>
      </w:r>
      <w:r>
        <w:rPr>
          <w:rFonts w:eastAsia="TimesNewRoman" w:cs="Tahoma" w:ascii="Calibri" w:hAnsi="Calibri"/>
          <w:sz w:val="24"/>
          <w:szCs w:val="24"/>
        </w:rPr>
        <w:t>ą</w:t>
      </w:r>
      <w:r>
        <w:rPr>
          <w:rFonts w:cs="Tahoma" w:ascii="Calibri" w:hAnsi="Calibri"/>
          <w:sz w:val="24"/>
          <w:szCs w:val="24"/>
        </w:rPr>
        <w:t>zek zawarcia ubezpieczenia b</w:t>
      </w:r>
      <w:r>
        <w:rPr>
          <w:rFonts w:eastAsia="TimesNewRoman" w:cs="Tahoma" w:ascii="Calibri" w:hAnsi="Calibri"/>
          <w:sz w:val="24"/>
          <w:szCs w:val="24"/>
        </w:rPr>
        <w:t>ę</w:t>
      </w:r>
      <w:r>
        <w:rPr>
          <w:rFonts w:cs="Tahoma" w:ascii="Calibri" w:hAnsi="Calibri"/>
          <w:sz w:val="24"/>
          <w:szCs w:val="24"/>
        </w:rPr>
        <w:t>dzie uwa</w:t>
      </w:r>
      <w:r>
        <w:rPr>
          <w:rFonts w:eastAsia="TimesNewRoman" w:cs="Tahoma" w:ascii="Calibri" w:hAnsi="Calibri"/>
          <w:sz w:val="24"/>
          <w:szCs w:val="24"/>
        </w:rPr>
        <w:t>ż</w:t>
      </w:r>
      <w:r>
        <w:rPr>
          <w:rFonts w:cs="Tahoma" w:ascii="Calibri" w:hAnsi="Calibri"/>
          <w:sz w:val="24"/>
          <w:szCs w:val="24"/>
        </w:rPr>
        <w:t>any za spełniony w przypadku, gdy:</w:t>
      </w:r>
    </w:p>
    <w:p>
      <w:pPr>
        <w:pStyle w:val="Normal"/>
        <w:jc w:val="both"/>
        <w:rPr>
          <w:rFonts w:ascii="Calibri" w:hAnsi="Calibri" w:cs="Tahoma"/>
          <w:sz w:val="24"/>
          <w:szCs w:val="24"/>
        </w:rPr>
      </w:pPr>
      <w:r>
        <w:rPr>
          <w:rFonts w:cs="Tahoma" w:ascii="Calibri" w:hAnsi="Calibri"/>
          <w:sz w:val="24"/>
          <w:szCs w:val="24"/>
        </w:rPr>
        <w:t>1) Wykonawca najpó</w:t>
      </w:r>
      <w:r>
        <w:rPr>
          <w:rFonts w:eastAsia="TimesNewRoman" w:cs="Tahoma" w:ascii="Calibri" w:hAnsi="Calibri"/>
          <w:sz w:val="24"/>
          <w:szCs w:val="24"/>
        </w:rPr>
        <w:t>ź</w:t>
      </w:r>
      <w:r>
        <w:rPr>
          <w:rFonts w:cs="Tahoma" w:ascii="Calibri" w:hAnsi="Calibri"/>
          <w:sz w:val="24"/>
          <w:szCs w:val="24"/>
        </w:rPr>
        <w:t>niej w dniu podpisania umowy przedło</w:t>
      </w:r>
      <w:r>
        <w:rPr>
          <w:rFonts w:eastAsia="TimesNewRoman" w:cs="Tahoma" w:ascii="Calibri" w:hAnsi="Calibri"/>
          <w:sz w:val="24"/>
          <w:szCs w:val="24"/>
        </w:rPr>
        <w:t>ż</w:t>
      </w:r>
      <w:r>
        <w:rPr>
          <w:rFonts w:cs="Tahoma" w:ascii="Calibri" w:hAnsi="Calibri"/>
          <w:sz w:val="24"/>
          <w:szCs w:val="24"/>
        </w:rPr>
        <w:t>y kopię Polisy OC wraz z pełn</w:t>
      </w:r>
      <w:r>
        <w:rPr>
          <w:rFonts w:eastAsia="TimesNewRoman" w:cs="Tahoma" w:ascii="Calibri" w:hAnsi="Calibri"/>
          <w:sz w:val="24"/>
          <w:szCs w:val="24"/>
        </w:rPr>
        <w:t xml:space="preserve">ą </w:t>
      </w:r>
      <w:r>
        <w:rPr>
          <w:rFonts w:cs="Tahoma" w:ascii="Calibri" w:hAnsi="Calibri"/>
          <w:sz w:val="24"/>
          <w:szCs w:val="24"/>
        </w:rPr>
        <w:t>tre</w:t>
      </w:r>
      <w:r>
        <w:rPr>
          <w:rFonts w:eastAsia="TimesNewRoman" w:cs="Tahoma" w:ascii="Calibri" w:hAnsi="Calibri"/>
          <w:sz w:val="24"/>
          <w:szCs w:val="24"/>
        </w:rPr>
        <w:t>ś</w:t>
      </w:r>
      <w:r>
        <w:rPr>
          <w:rFonts w:cs="Tahoma" w:ascii="Calibri" w:hAnsi="Calibri"/>
          <w:sz w:val="24"/>
          <w:szCs w:val="24"/>
        </w:rPr>
        <w:t>ci</w:t>
      </w:r>
      <w:r>
        <w:rPr>
          <w:rFonts w:eastAsia="TimesNewRoman" w:cs="Tahoma" w:ascii="Calibri" w:hAnsi="Calibri"/>
          <w:sz w:val="24"/>
          <w:szCs w:val="24"/>
        </w:rPr>
        <w:t xml:space="preserve">ą </w:t>
      </w:r>
      <w:r>
        <w:rPr>
          <w:rFonts w:cs="Tahoma" w:ascii="Calibri" w:hAnsi="Calibri"/>
          <w:sz w:val="24"/>
          <w:szCs w:val="24"/>
        </w:rPr>
        <w:t>wszystkich maj</w:t>
      </w:r>
      <w:r>
        <w:rPr>
          <w:rFonts w:eastAsia="TimesNewRoman" w:cs="Tahoma" w:ascii="Calibri" w:hAnsi="Calibri"/>
          <w:sz w:val="24"/>
          <w:szCs w:val="24"/>
        </w:rPr>
        <w:t>ą</w:t>
      </w:r>
      <w:r>
        <w:rPr>
          <w:rFonts w:cs="Tahoma" w:ascii="Calibri" w:hAnsi="Calibri"/>
          <w:sz w:val="24"/>
          <w:szCs w:val="24"/>
        </w:rPr>
        <w:t>cych zastosowanie warunków ubezpieczenia i dowód opłaty składki nale</w:t>
      </w:r>
      <w:r>
        <w:rPr>
          <w:rFonts w:eastAsia="TimesNewRoman" w:cs="Tahoma" w:ascii="Calibri" w:hAnsi="Calibri"/>
          <w:sz w:val="24"/>
          <w:szCs w:val="24"/>
        </w:rPr>
        <w:t>ż</w:t>
      </w:r>
      <w:r>
        <w:rPr>
          <w:rFonts w:cs="Tahoma" w:ascii="Calibri" w:hAnsi="Calibri"/>
          <w:sz w:val="24"/>
          <w:szCs w:val="24"/>
        </w:rPr>
        <w:t>nej z tytułu Polisy OC,</w:t>
      </w:r>
    </w:p>
    <w:p>
      <w:pPr>
        <w:pStyle w:val="Normal"/>
        <w:jc w:val="both"/>
        <w:rPr>
          <w:rFonts w:ascii="Calibri" w:hAnsi="Calibri" w:cs="Tahoma"/>
          <w:sz w:val="24"/>
          <w:szCs w:val="24"/>
        </w:rPr>
      </w:pPr>
      <w:r>
        <w:rPr>
          <w:rFonts w:cs="Tahoma" w:ascii="Calibri" w:hAnsi="Calibri"/>
          <w:sz w:val="24"/>
          <w:szCs w:val="24"/>
        </w:rPr>
        <w:t>2) okres ubezpieczenia obejmuje w cało</w:t>
      </w:r>
      <w:r>
        <w:rPr>
          <w:rFonts w:eastAsia="TimesNewRoman" w:cs="Tahoma" w:ascii="Calibri" w:hAnsi="Calibri"/>
          <w:sz w:val="24"/>
          <w:szCs w:val="24"/>
        </w:rPr>
        <w:t>ś</w:t>
      </w:r>
      <w:r>
        <w:rPr>
          <w:rFonts w:cs="Tahoma" w:ascii="Calibri" w:hAnsi="Calibri"/>
          <w:sz w:val="24"/>
          <w:szCs w:val="24"/>
        </w:rPr>
        <w:t>ci okres realizacji przedmiotu umowy; w przypadku posiadania okresowej Polisy OC, która wygasa w trakcie realizacji przedmiotu umowy, Wykonawca zobowi</w:t>
      </w:r>
      <w:r>
        <w:rPr>
          <w:rFonts w:eastAsia="TimesNewRoman" w:cs="Tahoma" w:ascii="Calibri" w:hAnsi="Calibri"/>
          <w:sz w:val="24"/>
          <w:szCs w:val="24"/>
        </w:rPr>
        <w:t>ą</w:t>
      </w:r>
      <w:r>
        <w:rPr>
          <w:rFonts w:cs="Tahoma" w:ascii="Calibri" w:hAnsi="Calibri"/>
          <w:sz w:val="24"/>
          <w:szCs w:val="24"/>
        </w:rPr>
        <w:t>zany jest nie pó</w:t>
      </w:r>
      <w:r>
        <w:rPr>
          <w:rFonts w:eastAsia="TimesNewRoman" w:cs="Tahoma" w:ascii="Calibri" w:hAnsi="Calibri"/>
          <w:sz w:val="24"/>
          <w:szCs w:val="24"/>
        </w:rPr>
        <w:t>ź</w:t>
      </w:r>
      <w:r>
        <w:rPr>
          <w:rFonts w:cs="Tahoma" w:ascii="Calibri" w:hAnsi="Calibri"/>
          <w:sz w:val="24"/>
          <w:szCs w:val="24"/>
        </w:rPr>
        <w:t>niej ni</w:t>
      </w:r>
      <w:r>
        <w:rPr>
          <w:rFonts w:eastAsia="TimesNewRoman" w:cs="Tahoma" w:ascii="Calibri" w:hAnsi="Calibri"/>
          <w:sz w:val="24"/>
          <w:szCs w:val="24"/>
        </w:rPr>
        <w:t xml:space="preserve">ż </w:t>
      </w:r>
      <w:r>
        <w:rPr>
          <w:rFonts w:cs="Tahoma" w:ascii="Calibri" w:hAnsi="Calibri"/>
          <w:sz w:val="24"/>
          <w:szCs w:val="24"/>
        </w:rPr>
        <w:t>14 dni przed wyga</w:t>
      </w:r>
      <w:r>
        <w:rPr>
          <w:rFonts w:eastAsia="TimesNewRoman" w:cs="Tahoma" w:ascii="Calibri" w:hAnsi="Calibri"/>
          <w:sz w:val="24"/>
          <w:szCs w:val="24"/>
        </w:rPr>
        <w:t>ś</w:t>
      </w:r>
      <w:r>
        <w:rPr>
          <w:rFonts w:cs="Tahoma" w:ascii="Calibri" w:hAnsi="Calibri"/>
          <w:sz w:val="24"/>
          <w:szCs w:val="24"/>
        </w:rPr>
        <w:t>ni</w:t>
      </w:r>
      <w:r>
        <w:rPr>
          <w:rFonts w:eastAsia="TimesNewRoman" w:cs="Tahoma" w:ascii="Calibri" w:hAnsi="Calibri"/>
          <w:sz w:val="24"/>
          <w:szCs w:val="24"/>
        </w:rPr>
        <w:t>ę</w:t>
      </w:r>
      <w:r>
        <w:rPr>
          <w:rFonts w:cs="Tahoma" w:ascii="Calibri" w:hAnsi="Calibri"/>
          <w:sz w:val="24"/>
          <w:szCs w:val="24"/>
        </w:rPr>
        <w:t>ciem okresu ubezpieczenia przedło</w:t>
      </w:r>
      <w:r>
        <w:rPr>
          <w:rFonts w:eastAsia="TimesNewRoman" w:cs="Tahoma" w:ascii="Calibri" w:hAnsi="Calibri"/>
          <w:sz w:val="24"/>
          <w:szCs w:val="24"/>
        </w:rPr>
        <w:t>ż</w:t>
      </w:r>
      <w:r>
        <w:rPr>
          <w:rFonts w:cs="Tahoma" w:ascii="Calibri" w:hAnsi="Calibri"/>
          <w:sz w:val="24"/>
          <w:szCs w:val="24"/>
        </w:rPr>
        <w:t>y</w:t>
      </w:r>
      <w:r>
        <w:rPr>
          <w:rFonts w:eastAsia="TimesNewRoman" w:cs="Tahoma" w:ascii="Calibri" w:hAnsi="Calibri"/>
          <w:sz w:val="24"/>
          <w:szCs w:val="24"/>
        </w:rPr>
        <w:t xml:space="preserve">ć </w:t>
      </w:r>
      <w:r>
        <w:rPr>
          <w:rFonts w:cs="Tahoma" w:ascii="Calibri" w:hAnsi="Calibri"/>
          <w:sz w:val="24"/>
          <w:szCs w:val="24"/>
        </w:rPr>
        <w:t>Zamawiaj</w:t>
      </w:r>
      <w:r>
        <w:rPr>
          <w:rFonts w:eastAsia="TimesNewRoman" w:cs="Tahoma" w:ascii="Calibri" w:hAnsi="Calibri"/>
          <w:sz w:val="24"/>
          <w:szCs w:val="24"/>
        </w:rPr>
        <w:t>ą</w:t>
      </w:r>
      <w:r>
        <w:rPr>
          <w:rFonts w:cs="Tahoma" w:ascii="Calibri" w:hAnsi="Calibri"/>
          <w:sz w:val="24"/>
          <w:szCs w:val="24"/>
        </w:rPr>
        <w:t>cemu polis</w:t>
      </w:r>
      <w:r>
        <w:rPr>
          <w:rFonts w:eastAsia="TimesNewRoman" w:cs="Tahoma" w:ascii="Calibri" w:hAnsi="Calibri"/>
          <w:sz w:val="24"/>
          <w:szCs w:val="24"/>
        </w:rPr>
        <w:t xml:space="preserve">ę </w:t>
      </w:r>
      <w:r>
        <w:rPr>
          <w:rFonts w:cs="Tahoma" w:ascii="Calibri" w:hAnsi="Calibri"/>
          <w:sz w:val="24"/>
          <w:szCs w:val="24"/>
        </w:rPr>
        <w:t>ubezpieczenia odpowiedzialno</w:t>
      </w:r>
      <w:r>
        <w:rPr>
          <w:rFonts w:eastAsia="TimesNewRoman" w:cs="Tahoma" w:ascii="Calibri" w:hAnsi="Calibri"/>
          <w:sz w:val="24"/>
          <w:szCs w:val="24"/>
        </w:rPr>
        <w:t>ś</w:t>
      </w:r>
      <w:r>
        <w:rPr>
          <w:rFonts w:cs="Tahoma" w:ascii="Calibri" w:hAnsi="Calibri"/>
          <w:sz w:val="24"/>
          <w:szCs w:val="24"/>
        </w:rPr>
        <w:t xml:space="preserve">ci cywilnej na kolejny okres, </w:t>
      </w:r>
    </w:p>
    <w:p>
      <w:pPr>
        <w:pStyle w:val="Normal"/>
        <w:jc w:val="both"/>
        <w:rPr>
          <w:rFonts w:ascii="Calibri" w:hAnsi="Calibri" w:cs="Tahoma"/>
          <w:sz w:val="24"/>
          <w:szCs w:val="24"/>
        </w:rPr>
      </w:pPr>
      <w:r>
        <w:rPr>
          <w:rFonts w:cs="Tahoma" w:ascii="Calibri" w:hAnsi="Calibri"/>
          <w:sz w:val="24"/>
          <w:szCs w:val="24"/>
        </w:rPr>
        <w:t>3) ubezpieczenie obejmuje ochron</w:t>
      </w:r>
      <w:r>
        <w:rPr>
          <w:rFonts w:eastAsia="TimesNewRoman" w:cs="Tahoma" w:ascii="Calibri" w:hAnsi="Calibri"/>
          <w:sz w:val="24"/>
          <w:szCs w:val="24"/>
        </w:rPr>
        <w:t xml:space="preserve">ą </w:t>
      </w:r>
      <w:r>
        <w:rPr>
          <w:rFonts w:cs="Tahoma" w:ascii="Calibri" w:hAnsi="Calibri"/>
          <w:sz w:val="24"/>
          <w:szCs w:val="24"/>
        </w:rPr>
        <w:t>odpowiedzialno</w:t>
      </w:r>
      <w:r>
        <w:rPr>
          <w:rFonts w:eastAsia="TimesNewRoman" w:cs="Tahoma" w:ascii="Calibri" w:hAnsi="Calibri"/>
          <w:sz w:val="24"/>
          <w:szCs w:val="24"/>
        </w:rPr>
        <w:t xml:space="preserve">ść </w:t>
      </w:r>
      <w:r>
        <w:rPr>
          <w:rFonts w:cs="Tahoma" w:ascii="Calibri" w:hAnsi="Calibri"/>
          <w:sz w:val="24"/>
          <w:szCs w:val="24"/>
        </w:rPr>
        <w:t>cywiln</w:t>
      </w:r>
      <w:r>
        <w:rPr>
          <w:rFonts w:eastAsia="TimesNewRoman" w:cs="Tahoma" w:ascii="Calibri" w:hAnsi="Calibri"/>
          <w:sz w:val="24"/>
          <w:szCs w:val="24"/>
        </w:rPr>
        <w:t xml:space="preserve">ą </w:t>
      </w:r>
      <w:r>
        <w:rPr>
          <w:rFonts w:cs="Tahoma" w:ascii="Calibri" w:hAnsi="Calibri"/>
          <w:sz w:val="24"/>
          <w:szCs w:val="24"/>
        </w:rPr>
        <w:t>za szkody wyrz</w:t>
      </w:r>
      <w:r>
        <w:rPr>
          <w:rFonts w:eastAsia="TimesNewRoman" w:cs="Tahoma" w:ascii="Calibri" w:hAnsi="Calibri"/>
          <w:sz w:val="24"/>
          <w:szCs w:val="24"/>
        </w:rPr>
        <w:t>ą</w:t>
      </w:r>
      <w:r>
        <w:rPr>
          <w:rFonts w:cs="Tahoma" w:ascii="Calibri" w:hAnsi="Calibri"/>
          <w:sz w:val="24"/>
          <w:szCs w:val="24"/>
        </w:rPr>
        <w:t>dzone przez Podwykonawców,</w:t>
      </w:r>
    </w:p>
    <w:p>
      <w:pPr>
        <w:pStyle w:val="Normal"/>
        <w:jc w:val="both"/>
        <w:rPr>
          <w:rFonts w:ascii="Calibri" w:hAnsi="Calibri" w:cs="Tahoma"/>
          <w:sz w:val="24"/>
          <w:szCs w:val="24"/>
        </w:rPr>
      </w:pPr>
      <w:r>
        <w:rPr>
          <w:rFonts w:cs="Tahoma" w:ascii="Calibri" w:hAnsi="Calibri"/>
          <w:sz w:val="24"/>
          <w:szCs w:val="24"/>
        </w:rPr>
        <w:t>4) ubezpieczenie obejmuje ochron</w:t>
      </w:r>
      <w:r>
        <w:rPr>
          <w:rFonts w:eastAsia="TimesNewRoman" w:cs="Tahoma" w:ascii="Calibri" w:hAnsi="Calibri"/>
          <w:sz w:val="24"/>
          <w:szCs w:val="24"/>
        </w:rPr>
        <w:t xml:space="preserve">ą </w:t>
      </w:r>
      <w:r>
        <w:rPr>
          <w:rFonts w:cs="Tahoma" w:ascii="Calibri" w:hAnsi="Calibri"/>
          <w:sz w:val="24"/>
          <w:szCs w:val="24"/>
        </w:rPr>
        <w:t>odpowiedzialno</w:t>
      </w:r>
      <w:r>
        <w:rPr>
          <w:rFonts w:eastAsia="TimesNewRoman" w:cs="Tahoma" w:ascii="Calibri" w:hAnsi="Calibri"/>
          <w:sz w:val="24"/>
          <w:szCs w:val="24"/>
        </w:rPr>
        <w:t xml:space="preserve">ść </w:t>
      </w:r>
      <w:r>
        <w:rPr>
          <w:rFonts w:cs="Tahoma" w:ascii="Calibri" w:hAnsi="Calibri"/>
          <w:sz w:val="24"/>
          <w:szCs w:val="24"/>
        </w:rPr>
        <w:t>cywiln</w:t>
      </w:r>
      <w:r>
        <w:rPr>
          <w:rFonts w:eastAsia="TimesNewRoman" w:cs="Tahoma" w:ascii="Calibri" w:hAnsi="Calibri"/>
          <w:sz w:val="24"/>
          <w:szCs w:val="24"/>
        </w:rPr>
        <w:t xml:space="preserve">ą </w:t>
      </w:r>
      <w:r>
        <w:rPr>
          <w:rFonts w:cs="Tahoma" w:ascii="Calibri" w:hAnsi="Calibri"/>
          <w:sz w:val="24"/>
          <w:szCs w:val="24"/>
        </w:rPr>
        <w:t>za szkody wyrz</w:t>
      </w:r>
      <w:r>
        <w:rPr>
          <w:rFonts w:eastAsia="TimesNewRoman" w:cs="Tahoma" w:ascii="Calibri" w:hAnsi="Calibri"/>
          <w:sz w:val="24"/>
          <w:szCs w:val="24"/>
        </w:rPr>
        <w:t>ą</w:t>
      </w:r>
      <w:r>
        <w:rPr>
          <w:rFonts w:cs="Tahoma" w:ascii="Calibri" w:hAnsi="Calibri"/>
          <w:sz w:val="24"/>
          <w:szCs w:val="24"/>
        </w:rPr>
        <w:t>dzone przez pojazdy nie podlegaj</w:t>
      </w:r>
      <w:r>
        <w:rPr>
          <w:rFonts w:eastAsia="TimesNewRoman" w:cs="Tahoma" w:ascii="Calibri" w:hAnsi="Calibri"/>
          <w:sz w:val="24"/>
          <w:szCs w:val="24"/>
        </w:rPr>
        <w:t>ą</w:t>
      </w:r>
      <w:r>
        <w:rPr>
          <w:rFonts w:cs="Tahoma" w:ascii="Calibri" w:hAnsi="Calibri"/>
          <w:sz w:val="24"/>
          <w:szCs w:val="24"/>
        </w:rPr>
        <w:t>ce obowi</w:t>
      </w:r>
      <w:r>
        <w:rPr>
          <w:rFonts w:eastAsia="TimesNewRoman" w:cs="Tahoma" w:ascii="Calibri" w:hAnsi="Calibri"/>
          <w:sz w:val="24"/>
          <w:szCs w:val="24"/>
        </w:rPr>
        <w:t>ą</w:t>
      </w:r>
      <w:r>
        <w:rPr>
          <w:rFonts w:cs="Tahoma" w:ascii="Calibri" w:hAnsi="Calibri"/>
          <w:sz w:val="24"/>
          <w:szCs w:val="24"/>
        </w:rPr>
        <w:t>zkowemu ubezpieczeniu odpowiedzialno</w:t>
      </w:r>
      <w:r>
        <w:rPr>
          <w:rFonts w:eastAsia="TimesNewRoman" w:cs="Tahoma" w:ascii="Calibri" w:hAnsi="Calibri"/>
          <w:sz w:val="24"/>
          <w:szCs w:val="24"/>
        </w:rPr>
        <w:t>ś</w:t>
      </w:r>
      <w:r>
        <w:rPr>
          <w:rFonts w:cs="Tahoma" w:ascii="Calibri" w:hAnsi="Calibri"/>
          <w:sz w:val="24"/>
          <w:szCs w:val="24"/>
        </w:rPr>
        <w:t>ci cywilnej posiadaczy pojazdów mechanicznych.</w:t>
      </w:r>
    </w:p>
    <w:p>
      <w:pPr>
        <w:pStyle w:val="Normal"/>
        <w:jc w:val="both"/>
        <w:rPr>
          <w:rFonts w:ascii="Calibri" w:hAnsi="Calibri" w:cs="Tahoma"/>
          <w:sz w:val="24"/>
          <w:szCs w:val="24"/>
        </w:rPr>
      </w:pPr>
      <w:r>
        <w:rPr>
          <w:rFonts w:cs="Tahoma" w:ascii="Calibri" w:hAnsi="Calibri"/>
          <w:sz w:val="24"/>
          <w:szCs w:val="24"/>
        </w:rPr>
        <w:t>3. Wykonawca zobowi</w:t>
      </w:r>
      <w:r>
        <w:rPr>
          <w:rFonts w:eastAsia="TimesNewRoman" w:cs="Tahoma" w:ascii="Calibri" w:hAnsi="Calibri"/>
          <w:sz w:val="24"/>
          <w:szCs w:val="24"/>
        </w:rPr>
        <w:t>ą</w:t>
      </w:r>
      <w:r>
        <w:rPr>
          <w:rFonts w:cs="Tahoma" w:ascii="Calibri" w:hAnsi="Calibri"/>
          <w:sz w:val="24"/>
          <w:szCs w:val="24"/>
        </w:rPr>
        <w:t>zany jest do utrzymania ubezpieczenia odpowiedzialno</w:t>
      </w:r>
      <w:r>
        <w:rPr>
          <w:rFonts w:eastAsia="TimesNewRoman" w:cs="Tahoma" w:ascii="Calibri" w:hAnsi="Calibri"/>
          <w:sz w:val="24"/>
          <w:szCs w:val="24"/>
        </w:rPr>
        <w:t>ś</w:t>
      </w:r>
      <w:r>
        <w:rPr>
          <w:rFonts w:cs="Tahoma" w:ascii="Calibri" w:hAnsi="Calibri"/>
          <w:sz w:val="24"/>
          <w:szCs w:val="24"/>
        </w:rPr>
        <w:t>ci cywilnej, spełniaj</w:t>
      </w:r>
      <w:r>
        <w:rPr>
          <w:rFonts w:eastAsia="TimesNewRoman" w:cs="Tahoma" w:ascii="Calibri" w:hAnsi="Calibri"/>
          <w:sz w:val="24"/>
          <w:szCs w:val="24"/>
        </w:rPr>
        <w:t>ą</w:t>
      </w:r>
      <w:r>
        <w:rPr>
          <w:rFonts w:cs="Tahoma" w:ascii="Calibri" w:hAnsi="Calibri"/>
          <w:sz w:val="24"/>
          <w:szCs w:val="24"/>
        </w:rPr>
        <w:t>cego wy</w:t>
      </w:r>
      <w:r>
        <w:rPr>
          <w:rFonts w:eastAsia="TimesNewRoman" w:cs="Tahoma" w:ascii="Calibri" w:hAnsi="Calibri"/>
          <w:sz w:val="24"/>
          <w:szCs w:val="24"/>
        </w:rPr>
        <w:t>ż</w:t>
      </w:r>
      <w:r>
        <w:rPr>
          <w:rFonts w:cs="Tahoma" w:ascii="Calibri" w:hAnsi="Calibri"/>
          <w:sz w:val="24"/>
          <w:szCs w:val="24"/>
        </w:rPr>
        <w:t>ej wymienione warunki, przez cały okres obowi</w:t>
      </w:r>
      <w:r>
        <w:rPr>
          <w:rFonts w:eastAsia="TimesNewRoman" w:cs="Tahoma" w:ascii="Calibri" w:hAnsi="Calibri"/>
          <w:sz w:val="24"/>
          <w:szCs w:val="24"/>
        </w:rPr>
        <w:t>ą</w:t>
      </w:r>
      <w:r>
        <w:rPr>
          <w:rFonts w:cs="Tahoma" w:ascii="Calibri" w:hAnsi="Calibri"/>
          <w:sz w:val="24"/>
          <w:szCs w:val="24"/>
        </w:rPr>
        <w:t>zywania umowy.</w:t>
      </w:r>
    </w:p>
    <w:p>
      <w:pPr>
        <w:pStyle w:val="Normal"/>
        <w:jc w:val="both"/>
        <w:rPr>
          <w:rFonts w:ascii="Calibri" w:hAnsi="Calibri" w:cs="Tahoma"/>
          <w:sz w:val="24"/>
          <w:szCs w:val="24"/>
        </w:rPr>
      </w:pPr>
      <w:r>
        <w:rPr>
          <w:rFonts w:cs="Tahoma" w:ascii="Calibri" w:hAnsi="Calibri"/>
          <w:sz w:val="24"/>
          <w:szCs w:val="24"/>
        </w:rPr>
        <w:t>4. Nie zło</w:t>
      </w:r>
      <w:r>
        <w:rPr>
          <w:rFonts w:eastAsia="TimesNewRoman" w:cs="Tahoma" w:ascii="Calibri" w:hAnsi="Calibri"/>
          <w:sz w:val="24"/>
          <w:szCs w:val="24"/>
        </w:rPr>
        <w:t>ż</w:t>
      </w:r>
      <w:r>
        <w:rPr>
          <w:rFonts w:cs="Tahoma" w:ascii="Calibri" w:hAnsi="Calibri"/>
          <w:sz w:val="24"/>
          <w:szCs w:val="24"/>
        </w:rPr>
        <w:t>enie Polisy OC w terminie (najpó</w:t>
      </w:r>
      <w:r>
        <w:rPr>
          <w:rFonts w:eastAsia="TimesNewRoman" w:cs="Tahoma" w:ascii="Calibri" w:hAnsi="Calibri"/>
          <w:sz w:val="24"/>
          <w:szCs w:val="24"/>
        </w:rPr>
        <w:t>ź</w:t>
      </w:r>
      <w:r>
        <w:rPr>
          <w:rFonts w:cs="Tahoma" w:ascii="Calibri" w:hAnsi="Calibri"/>
          <w:sz w:val="24"/>
          <w:szCs w:val="24"/>
        </w:rPr>
        <w:t>niej w dniu podpisania umowy), lub nie przedłu</w:t>
      </w:r>
      <w:r>
        <w:rPr>
          <w:rFonts w:eastAsia="TimesNewRoman" w:cs="Tahoma" w:ascii="Calibri" w:hAnsi="Calibri"/>
          <w:sz w:val="24"/>
          <w:szCs w:val="24"/>
        </w:rPr>
        <w:t>ż</w:t>
      </w:r>
      <w:r>
        <w:rPr>
          <w:rFonts w:cs="Tahoma" w:ascii="Calibri" w:hAnsi="Calibri"/>
          <w:sz w:val="24"/>
          <w:szCs w:val="24"/>
        </w:rPr>
        <w:t>enie w przypadku okresowej Polisy OC b</w:t>
      </w:r>
      <w:r>
        <w:rPr>
          <w:rFonts w:eastAsia="TimesNewRoman" w:cs="Tahoma" w:ascii="Calibri" w:hAnsi="Calibri"/>
          <w:sz w:val="24"/>
          <w:szCs w:val="24"/>
        </w:rPr>
        <w:t>ę</w:t>
      </w:r>
      <w:r>
        <w:rPr>
          <w:rFonts w:cs="Tahoma" w:ascii="Calibri" w:hAnsi="Calibri"/>
          <w:sz w:val="24"/>
          <w:szCs w:val="24"/>
        </w:rPr>
        <w:t>dzie podstaw</w:t>
      </w:r>
      <w:r>
        <w:rPr>
          <w:rFonts w:eastAsia="TimesNewRoman" w:cs="Tahoma" w:ascii="Calibri" w:hAnsi="Calibri"/>
          <w:sz w:val="24"/>
          <w:szCs w:val="24"/>
        </w:rPr>
        <w:t xml:space="preserve">ą </w:t>
      </w:r>
      <w:r>
        <w:rPr>
          <w:rFonts w:cs="Tahoma" w:ascii="Calibri" w:hAnsi="Calibri"/>
          <w:sz w:val="24"/>
          <w:szCs w:val="24"/>
        </w:rPr>
        <w:t>do odst</w:t>
      </w:r>
      <w:r>
        <w:rPr>
          <w:rFonts w:eastAsia="TimesNewRoman" w:cs="Tahoma" w:ascii="Calibri" w:hAnsi="Calibri"/>
          <w:sz w:val="24"/>
          <w:szCs w:val="24"/>
        </w:rPr>
        <w:t>ą</w:t>
      </w:r>
      <w:r>
        <w:rPr>
          <w:rFonts w:cs="Tahoma" w:ascii="Calibri" w:hAnsi="Calibri"/>
          <w:sz w:val="24"/>
          <w:szCs w:val="24"/>
        </w:rPr>
        <w:t>pienia od podpisania umowy, b</w:t>
      </w:r>
      <w:r>
        <w:rPr>
          <w:rFonts w:eastAsia="TimesNewRoman" w:cs="Tahoma" w:ascii="Calibri" w:hAnsi="Calibri"/>
          <w:sz w:val="24"/>
          <w:szCs w:val="24"/>
        </w:rPr>
        <w:t>ą</w:t>
      </w:r>
      <w:r>
        <w:rPr>
          <w:rFonts w:cs="Tahoma" w:ascii="Calibri" w:hAnsi="Calibri"/>
          <w:sz w:val="24"/>
          <w:szCs w:val="24"/>
        </w:rPr>
        <w:t>d</w:t>
      </w:r>
      <w:r>
        <w:rPr>
          <w:rFonts w:eastAsia="TimesNewRoman" w:cs="Tahoma" w:ascii="Calibri" w:hAnsi="Calibri"/>
          <w:sz w:val="24"/>
          <w:szCs w:val="24"/>
        </w:rPr>
        <w:t xml:space="preserve">ź </w:t>
      </w:r>
      <w:r>
        <w:rPr>
          <w:rFonts w:cs="Tahoma" w:ascii="Calibri" w:hAnsi="Calibri"/>
          <w:sz w:val="24"/>
          <w:szCs w:val="24"/>
        </w:rPr>
        <w:t>do odst</w:t>
      </w:r>
      <w:r>
        <w:rPr>
          <w:rFonts w:eastAsia="TimesNewRoman" w:cs="Tahoma" w:ascii="Calibri" w:hAnsi="Calibri"/>
          <w:sz w:val="24"/>
          <w:szCs w:val="24"/>
        </w:rPr>
        <w:t>ą</w:t>
      </w:r>
      <w:r>
        <w:rPr>
          <w:rFonts w:cs="Tahoma" w:ascii="Calibri" w:hAnsi="Calibri"/>
          <w:sz w:val="24"/>
          <w:szCs w:val="24"/>
        </w:rPr>
        <w:t>pienia od umowy z przyczyn le</w:t>
      </w:r>
      <w:r>
        <w:rPr>
          <w:rFonts w:eastAsia="TimesNewRoman" w:cs="Tahoma" w:ascii="Calibri" w:hAnsi="Calibri"/>
          <w:sz w:val="24"/>
          <w:szCs w:val="24"/>
        </w:rPr>
        <w:t>żą</w:t>
      </w:r>
      <w:r>
        <w:rPr>
          <w:rFonts w:cs="Tahoma" w:ascii="Calibri" w:hAnsi="Calibri"/>
          <w:sz w:val="24"/>
          <w:szCs w:val="24"/>
        </w:rPr>
        <w:t>cych po stronie Wykonawcy i nało</w:t>
      </w:r>
      <w:r>
        <w:rPr>
          <w:rFonts w:eastAsia="TimesNewRoman" w:cs="Tahoma" w:ascii="Calibri" w:hAnsi="Calibri"/>
          <w:sz w:val="24"/>
          <w:szCs w:val="24"/>
        </w:rPr>
        <w:t>ż</w:t>
      </w:r>
      <w:r>
        <w:rPr>
          <w:rFonts w:cs="Tahoma" w:ascii="Calibri" w:hAnsi="Calibri"/>
          <w:sz w:val="24"/>
          <w:szCs w:val="24"/>
        </w:rPr>
        <w:t>eniem stosownej kary umownej.</w:t>
      </w:r>
    </w:p>
    <w:p>
      <w:pPr>
        <w:pStyle w:val="Normal"/>
        <w:jc w:val="both"/>
        <w:rPr>
          <w:rFonts w:ascii="Calibri" w:hAnsi="Calibri" w:cs="Tahoma"/>
          <w:sz w:val="24"/>
          <w:szCs w:val="24"/>
        </w:rPr>
      </w:pPr>
      <w:r>
        <w:rPr>
          <w:rFonts w:cs="Tahoma" w:ascii="Calibri" w:hAnsi="Calibri"/>
          <w:sz w:val="24"/>
          <w:szCs w:val="24"/>
        </w:rPr>
        <w:t>5. Wykonawca zobowi</w:t>
      </w:r>
      <w:r>
        <w:rPr>
          <w:rFonts w:eastAsia="TimesNewRoman" w:cs="Tahoma" w:ascii="Calibri" w:hAnsi="Calibri"/>
          <w:sz w:val="24"/>
          <w:szCs w:val="24"/>
        </w:rPr>
        <w:t>ą</w:t>
      </w:r>
      <w:r>
        <w:rPr>
          <w:rFonts w:cs="Tahoma" w:ascii="Calibri" w:hAnsi="Calibri"/>
          <w:sz w:val="24"/>
          <w:szCs w:val="24"/>
        </w:rPr>
        <w:t>zany jest do pokrycia wszelkich kwot nie uznanych przez zakład ubezpiecze</w:t>
      </w:r>
      <w:r>
        <w:rPr>
          <w:rFonts w:eastAsia="TimesNewRoman" w:cs="Tahoma" w:ascii="Calibri" w:hAnsi="Calibri"/>
          <w:sz w:val="24"/>
          <w:szCs w:val="24"/>
        </w:rPr>
        <w:t>ń</w:t>
      </w:r>
      <w:r>
        <w:rPr>
          <w:rFonts w:cs="Tahoma" w:ascii="Calibri" w:hAnsi="Calibri"/>
          <w:sz w:val="24"/>
          <w:szCs w:val="24"/>
        </w:rPr>
        <w:t>, w szczególno</w:t>
      </w:r>
      <w:r>
        <w:rPr>
          <w:rFonts w:eastAsia="TimesNewRoman" w:cs="Tahoma" w:ascii="Calibri" w:hAnsi="Calibri"/>
          <w:sz w:val="24"/>
          <w:szCs w:val="24"/>
        </w:rPr>
        <w:t>ś</w:t>
      </w:r>
      <w:r>
        <w:rPr>
          <w:rFonts w:cs="Tahoma" w:ascii="Calibri" w:hAnsi="Calibri"/>
          <w:sz w:val="24"/>
          <w:szCs w:val="24"/>
        </w:rPr>
        <w:t>ci udziałów własnych, franszyz oraz limitów, do pełnej kwoty roszczenia poszkodowanego lub likwidacji zaistniałej szkody.</w:t>
      </w:r>
    </w:p>
    <w:p>
      <w:pPr>
        <w:pStyle w:val="Default"/>
        <w:rPr>
          <w:color w:val="auto"/>
          <w:sz w:val="22"/>
          <w:szCs w:val="22"/>
        </w:rPr>
      </w:pPr>
      <w:r>
        <w:rPr>
          <w:color w:val="auto"/>
          <w:sz w:val="22"/>
          <w:szCs w:val="22"/>
        </w:rPr>
      </w:r>
    </w:p>
    <w:p>
      <w:pPr>
        <w:pStyle w:val="Default"/>
        <w:jc w:val="center"/>
        <w:rPr>
          <w:rFonts w:cs="Tahoma"/>
          <w:color w:val="auto"/>
        </w:rPr>
      </w:pPr>
      <w:r>
        <w:rPr>
          <w:rFonts w:cs="Tahoma"/>
          <w:b/>
          <w:bCs/>
          <w:color w:val="auto"/>
        </w:rPr>
        <w:t>XII. ODSTĄPIENIE OD UMOWY</w:t>
      </w:r>
    </w:p>
    <w:p>
      <w:pPr>
        <w:pStyle w:val="Default"/>
        <w:jc w:val="center"/>
        <w:rPr>
          <w:b/>
          <w:b/>
          <w:color w:val="auto"/>
          <w:sz w:val="22"/>
          <w:szCs w:val="22"/>
        </w:rPr>
      </w:pPr>
      <w:r>
        <w:rPr>
          <w:rFonts w:cs="Tahoma"/>
          <w:b/>
          <w:color w:val="auto"/>
        </w:rPr>
        <w:t>§ 13</w:t>
      </w:r>
    </w:p>
    <w:p>
      <w:pPr>
        <w:pStyle w:val="Default"/>
        <w:jc w:val="both"/>
        <w:rPr>
          <w:rFonts w:cs="Tahoma"/>
          <w:color w:val="auto"/>
        </w:rPr>
      </w:pPr>
      <w:r>
        <w:rPr>
          <w:rFonts w:cs="Tahoma"/>
          <w:color w:val="auto"/>
        </w:rPr>
        <w:t xml:space="preserve">1. Zamawiający ma prawo odstąpić od umowy: </w:t>
      </w:r>
    </w:p>
    <w:p>
      <w:pPr>
        <w:pStyle w:val="Default"/>
        <w:jc w:val="both"/>
        <w:rPr>
          <w:rFonts w:cs="Tahoma"/>
          <w:color w:val="auto"/>
        </w:rPr>
      </w:pPr>
      <w:r>
        <w:rPr>
          <w:rFonts w:cs="Tahoma"/>
          <w:color w:val="auto"/>
        </w:rPr>
        <w:t xml:space="preserve">1) gdy Wykonawca, bez uzasadnionych przyczyn, nie rozpoczął robót budowlanych, albo nie kontynuuje ich pomimo wezwania Zamawiającego, złożonego na piśmie; </w:t>
      </w:r>
    </w:p>
    <w:p>
      <w:pPr>
        <w:pStyle w:val="Default"/>
        <w:jc w:val="both"/>
        <w:rPr>
          <w:rFonts w:cs="Tahoma"/>
          <w:color w:val="auto"/>
        </w:rPr>
      </w:pPr>
      <w:r>
        <w:rPr>
          <w:rFonts w:cs="Tahoma"/>
          <w:color w:val="auto"/>
        </w:rPr>
        <w:t xml:space="preserve">2) gdy Wykonawca, bez uzasadnionych przyczyn, zaprzestał realizacji robót budowlanych i przerwa ta trwa dłużej niż 7 dni; </w:t>
      </w:r>
    </w:p>
    <w:p>
      <w:pPr>
        <w:pStyle w:val="Default"/>
        <w:jc w:val="both"/>
        <w:rPr>
          <w:rFonts w:cs="Tahoma"/>
          <w:color w:val="auto"/>
        </w:rPr>
      </w:pPr>
      <w:r>
        <w:rPr>
          <w:rFonts w:cs="Tahoma"/>
          <w:color w:val="auto"/>
        </w:rPr>
        <w:t>3) gdy Wykonawca opóźnia się lub pozostaje w zwłoce z realizacją poszczególnych robót budowlanych w sposób zagrażający terminowemu wykonaniu przedmiotu umowy.</w:t>
      </w:r>
    </w:p>
    <w:p>
      <w:pPr>
        <w:pStyle w:val="Default"/>
        <w:jc w:val="both"/>
        <w:rPr>
          <w:rFonts w:cs="Tahoma"/>
          <w:color w:val="auto"/>
        </w:rPr>
      </w:pPr>
      <w:r>
        <w:rPr>
          <w:rFonts w:cs="Tahoma"/>
          <w:color w:val="auto"/>
        </w:rPr>
        <w:t xml:space="preserve">4) gdy Wykonawca opóźnia się z wykonywaniem poszczególnych robót budowlanych opisanych w </w:t>
      </w:r>
      <w:r>
        <w:rPr>
          <w:rFonts w:cs="Tahoma"/>
          <w:b/>
          <w:color w:val="auto"/>
        </w:rPr>
        <w:t xml:space="preserve">harmonogramie rzeczowo - finansowym </w:t>
      </w:r>
      <w:r>
        <w:rPr>
          <w:rFonts w:cs="Tahoma"/>
          <w:color w:val="auto"/>
        </w:rPr>
        <w:t xml:space="preserve">o 7 dni w stosunku do terminów określonych w tym harmonogramie, </w:t>
      </w:r>
    </w:p>
    <w:p>
      <w:pPr>
        <w:pStyle w:val="Default"/>
        <w:jc w:val="both"/>
        <w:rPr>
          <w:rFonts w:cs="Tahoma"/>
          <w:color w:val="FF0000"/>
        </w:rPr>
      </w:pPr>
      <w:r>
        <w:rPr>
          <w:rFonts w:cs="Tahoma"/>
          <w:color w:val="auto"/>
        </w:rPr>
        <w:t xml:space="preserve">5) gdy wystąpiła konieczność wielokrotnego (tj. co najmniej dwukrotnego) dokonywania bezpośredniej zapłaty Podwykonawcy lub dalszemu Podwykonawcy, o których mowa w § 3 ust. 15 niniejszej umowy; </w:t>
      </w:r>
    </w:p>
    <w:p>
      <w:pPr>
        <w:pStyle w:val="Normal"/>
        <w:jc w:val="both"/>
        <w:rPr>
          <w:rFonts w:cs="Tahoma"/>
        </w:rPr>
      </w:pPr>
      <w:r>
        <w:rPr>
          <w:rFonts w:cs="Tahoma" w:ascii="Calibri" w:hAnsi="Calibri"/>
          <w:sz w:val="24"/>
          <w:szCs w:val="24"/>
        </w:rPr>
        <w:t>6) w przypadku, gdy Wykonawca utraci możliwość realizacji zamówienia przy udziale Podwykonawcy, na którego zasoby Wykonawca powoływał się na zasadach określonych w art. 118 ustawy pzp, w celu wykazania spełniania warunków udziału w postępowaniu,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 Zamawiający będzie uprawniony do jednostronnego rozwiązania umowy ze skutkiem natychmiastowym, bez wyznaczenia terminu dodatkowego.</w:t>
      </w:r>
    </w:p>
    <w:p>
      <w:pPr>
        <w:pStyle w:val="Default"/>
        <w:jc w:val="both"/>
        <w:rPr>
          <w:rFonts w:cs="Tahoma"/>
          <w:color w:val="auto"/>
        </w:rPr>
      </w:pPr>
      <w:r>
        <w:rPr>
          <w:rFonts w:cs="Tahoma"/>
          <w:color w:val="auto"/>
        </w:rPr>
        <w:t xml:space="preserve">2. Postanowienie ust.1 nie narusza prawa Zamawiającego do odstąpienia od umowy na podstawie przepisów kodeksu cywilnego. </w:t>
      </w:r>
    </w:p>
    <w:p>
      <w:pPr>
        <w:pStyle w:val="Default"/>
        <w:jc w:val="both"/>
        <w:rPr>
          <w:rFonts w:cs="Tahoma"/>
          <w:color w:val="auto"/>
        </w:rPr>
      </w:pPr>
      <w:r>
        <w:rPr>
          <w:rFonts w:cs="Tahoma"/>
          <w:color w:val="auto"/>
        </w:rPr>
        <w:t xml:space="preserve">3. Zamawiający ma prawo odstąpić od umowy w razie opóźnienia się Wykonawcy z wykonywaniem przedmiotu umowy, określonego w § 1, bez konieczności wyznaczania dodatkowego terminu. </w:t>
      </w:r>
    </w:p>
    <w:p>
      <w:pPr>
        <w:pStyle w:val="Default"/>
        <w:jc w:val="both"/>
        <w:rPr>
          <w:rFonts w:cs="Tahoma"/>
          <w:color w:val="auto"/>
        </w:rPr>
      </w:pPr>
      <w:r>
        <w:rPr>
          <w:rFonts w:cs="Tahoma"/>
          <w:color w:val="auto"/>
        </w:rPr>
        <w:t xml:space="preserve">4. Zamawiający zastrzega sobie możliwość rozwiązania niniejszej umowy z powodu okoliczności, o których mowa w art. 456 ust. 1, ustawy pzp. W takim przypadku Wykonawca może żądać wyłącznie wynagrodzenia należnego z tytułu wykonanej części umowy. </w:t>
      </w:r>
    </w:p>
    <w:p>
      <w:pPr>
        <w:pStyle w:val="Default"/>
        <w:jc w:val="both"/>
        <w:rPr>
          <w:rFonts w:cs="Tahoma"/>
          <w:color w:val="auto"/>
        </w:rPr>
      </w:pPr>
      <w:r>
        <w:rPr>
          <w:rFonts w:cs="Tahoma"/>
          <w:color w:val="auto"/>
        </w:rPr>
        <w:t xml:space="preserve">5. Zamawiający zastrzega sobie możliwość odstąpienia od umowy z powodu okoliczności, o których mowa w art. 465 ust. 7 ustawy pzp. W takim przypadku Wykonawca może żądać wyłącznie wynagrodzenia należnego z tytułu wykonanej części umowy. </w:t>
      </w:r>
    </w:p>
    <w:p>
      <w:pPr>
        <w:pStyle w:val="Default"/>
        <w:jc w:val="both"/>
        <w:rPr>
          <w:rFonts w:cs="Tahoma"/>
          <w:color w:val="auto"/>
        </w:rPr>
      </w:pPr>
      <w:r>
        <w:rPr>
          <w:rFonts w:cs="Tahoma"/>
          <w:color w:val="auto"/>
        </w:rPr>
        <w:t xml:space="preserve">6. W przypadku odstąpienia od umowy lub rozwiązania umowy w sytuacji, o której mowa w art. 456 ustawy pzp: </w:t>
      </w:r>
    </w:p>
    <w:p>
      <w:pPr>
        <w:pStyle w:val="Default"/>
        <w:jc w:val="both"/>
        <w:rPr>
          <w:rFonts w:cs="Tahoma"/>
          <w:color w:val="auto"/>
        </w:rPr>
      </w:pPr>
      <w:r>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terminu, </w:t>
      </w:r>
    </w:p>
    <w:p>
      <w:pPr>
        <w:pStyle w:val="Default"/>
        <w:jc w:val="both"/>
        <w:rPr>
          <w:rFonts w:cs="Tahoma"/>
          <w:color w:val="auto"/>
        </w:rPr>
      </w:pPr>
      <w:r>
        <w:rPr>
          <w:rFonts w:cs="Tahoma"/>
          <w:color w:val="auto"/>
        </w:rPr>
        <w:t xml:space="preserve">b) Zamawiający, z zastrzeżeniem ust. 5 oraz sytuacji, gdy rozwiązanie umowy nastąpiło z przyczyn leżących po stronie Zamawiającego, zabezpieczy przerwane roboty na koszt Wykonawcy, </w:t>
      </w:r>
    </w:p>
    <w:p>
      <w:pPr>
        <w:pStyle w:val="Default"/>
        <w:jc w:val="both"/>
        <w:rPr>
          <w:rFonts w:cs="Tahoma"/>
          <w:color w:val="auto"/>
        </w:rPr>
      </w:pPr>
      <w:r>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pPr>
        <w:pStyle w:val="Default"/>
        <w:jc w:val="both"/>
        <w:rPr>
          <w:rFonts w:cs="Tahoma"/>
          <w:color w:val="auto"/>
        </w:rPr>
      </w:pPr>
      <w:r>
        <w:rPr>
          <w:rFonts w:cs="Tahoma"/>
          <w:color w:val="auto"/>
        </w:rPr>
        <w:t xml:space="preserve">d) Wykonawca niezwłocznie, a najpóźniej w terminie 10 dni, usunie z terenu budowy urządzenia zaplecza budowy. </w:t>
      </w:r>
    </w:p>
    <w:p>
      <w:pPr>
        <w:pStyle w:val="Default"/>
        <w:jc w:val="both"/>
        <w:rPr>
          <w:rFonts w:cs="Tahoma"/>
          <w:color w:val="auto"/>
        </w:rPr>
      </w:pPr>
      <w:r>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pPr>
        <w:pStyle w:val="Default"/>
        <w:rPr>
          <w:b/>
          <w:b/>
          <w:bCs/>
          <w:color w:val="auto"/>
          <w:sz w:val="22"/>
          <w:szCs w:val="22"/>
        </w:rPr>
      </w:pPr>
      <w:r>
        <w:rPr>
          <w:b/>
          <w:bCs/>
          <w:color w:val="auto"/>
          <w:sz w:val="22"/>
          <w:szCs w:val="22"/>
        </w:rPr>
      </w:r>
    </w:p>
    <w:p>
      <w:pPr>
        <w:pStyle w:val="Default"/>
        <w:jc w:val="center"/>
        <w:rPr>
          <w:rFonts w:cs="Tahoma"/>
          <w:color w:val="auto"/>
        </w:rPr>
      </w:pPr>
      <w:r>
        <w:rPr>
          <w:rFonts w:cs="Tahoma"/>
          <w:b/>
          <w:bCs/>
          <w:color w:val="auto"/>
        </w:rPr>
        <w:t>XIII. KARY UMOWNE</w:t>
      </w:r>
    </w:p>
    <w:p>
      <w:pPr>
        <w:pStyle w:val="Default"/>
        <w:jc w:val="center"/>
        <w:rPr>
          <w:rFonts w:cs="Tahoma"/>
          <w:b/>
          <w:b/>
          <w:color w:val="auto"/>
        </w:rPr>
      </w:pPr>
      <w:r>
        <w:rPr>
          <w:rFonts w:cs="Tahoma"/>
          <w:b/>
          <w:color w:val="auto"/>
        </w:rPr>
        <w:t>§ 14</w:t>
      </w:r>
    </w:p>
    <w:p>
      <w:pPr>
        <w:pStyle w:val="Default"/>
        <w:jc w:val="both"/>
        <w:rPr>
          <w:rFonts w:cs="Tahoma"/>
          <w:color w:val="auto"/>
        </w:rPr>
      </w:pPr>
      <w:r>
        <w:rPr>
          <w:rFonts w:cs="Tahoma"/>
          <w:color w:val="auto"/>
        </w:rPr>
        <w:t xml:space="preserve">1. Wykonawca zapłaci Zamawiającemu kary umowne: </w:t>
      </w:r>
    </w:p>
    <w:p>
      <w:pPr>
        <w:pStyle w:val="Default"/>
        <w:jc w:val="both"/>
        <w:rPr>
          <w:rFonts w:cs="Tahoma"/>
          <w:color w:val="auto"/>
        </w:rPr>
      </w:pPr>
      <w:r>
        <w:rPr>
          <w:rFonts w:cs="Tahoma"/>
          <w:color w:val="auto"/>
        </w:rPr>
        <w:t xml:space="preserve">1) za przekroczenie terminu określonego w § 1 ust. 1 lub 4 w wysokości 0,1% wynagrodzenia umownego brutto, o którym mowa w § 7 ust. 4, za każdy dzień zwłoki, </w:t>
      </w:r>
    </w:p>
    <w:p>
      <w:pPr>
        <w:pStyle w:val="Default"/>
        <w:jc w:val="both"/>
        <w:rPr>
          <w:rFonts w:cs="Tahoma"/>
          <w:color w:val="auto"/>
        </w:rPr>
      </w:pPr>
      <w:r>
        <w:rPr>
          <w:rFonts w:cs="Tahoma"/>
          <w:color w:val="auto"/>
        </w:rPr>
        <w:t>2) za przekroczenie wyznaczonego terminu na usunięcie wad i usterek stwierdzonych przy odbiorze końcowym lub w okresie rękojmi lub gwarancji za wady, za każdą wadę lub usterkę, w wysokości 2000 złotych, za każdy dzień zwłoki,</w:t>
      </w:r>
    </w:p>
    <w:p>
      <w:pPr>
        <w:pStyle w:val="Default"/>
        <w:jc w:val="both"/>
        <w:rPr>
          <w:rFonts w:cs="Tahoma"/>
          <w:color w:val="auto"/>
        </w:rPr>
      </w:pPr>
      <w:r>
        <w:rPr>
          <w:rFonts w:cs="Tahoma"/>
          <w:color w:val="auto"/>
        </w:rPr>
        <w:t>3) za niezapewnienie podczas realizacji robót osoby pełniącej funkcję kierownika budowy w wysokości 5 000 zł; kara umowna określona w niniejszym punkcie zostanie naliczona za każdy rozpoczęty miesiąc pełnienia funkcji kierownika budowy przez osobę ustanowioną samodzielnie przez Zamawiającego,</w:t>
      </w:r>
    </w:p>
    <w:p>
      <w:pPr>
        <w:pStyle w:val="Default"/>
        <w:jc w:val="both"/>
        <w:rPr>
          <w:rFonts w:cs="Tahoma"/>
          <w:color w:val="auto"/>
        </w:rPr>
      </w:pPr>
      <w:r>
        <w:rPr>
          <w:rFonts w:cs="Tahoma"/>
          <w:color w:val="auto"/>
        </w:rPr>
        <w:t xml:space="preserve">4) za wykonanie przedmiotu umowy w sposób odmienny niż wskazany w dokumentacji, o której mowa w §1 ust. 1 pkt 1, bez zgody Zamawiającego, w wysokości 10 000 zł, za każdy stwierdzony przypadek, </w:t>
      </w:r>
    </w:p>
    <w:p>
      <w:pPr>
        <w:pStyle w:val="Default"/>
        <w:jc w:val="both"/>
        <w:rPr>
          <w:rFonts w:cs="Tahoma"/>
          <w:color w:val="FF0000"/>
        </w:rPr>
      </w:pPr>
      <w:r>
        <w:rPr>
          <w:rFonts w:cs="Tahoma"/>
          <w:color w:val="auto"/>
        </w:rPr>
        <w:t>5) za odstąpienie od umowy lub rozwiązanie umowy z przyczyn leżących po stronie Wykonawcy, w wysokości 20 % kwoty wynagrodzenia umownego brutto, o którym mowa w § 7 ust. 4,</w:t>
      </w:r>
      <w:r>
        <w:rPr>
          <w:rFonts w:cs="Tahoma"/>
          <w:color w:val="FF0000"/>
        </w:rPr>
        <w:t xml:space="preserve"> </w:t>
      </w:r>
    </w:p>
    <w:p>
      <w:pPr>
        <w:pStyle w:val="Default"/>
        <w:jc w:val="both"/>
        <w:rPr>
          <w:rFonts w:cs="Tahoma"/>
          <w:color w:val="auto"/>
        </w:rPr>
      </w:pPr>
      <w:r>
        <w:rPr>
          <w:rFonts w:cs="Tahoma"/>
          <w:color w:val="auto"/>
        </w:rPr>
        <w:t xml:space="preserve">6) w przypadku nieprzedłożenia do zaakceptowania projektu umowy o podwykonawstwo, której przedmiotem są roboty budowlane lub projektu jej zmiany, w wysokości 2000 zł, za każdy stwierdzony przypadek, </w:t>
      </w:r>
    </w:p>
    <w:p>
      <w:pPr>
        <w:pStyle w:val="Default"/>
        <w:jc w:val="both"/>
        <w:rPr>
          <w:rFonts w:cs="Tahoma"/>
          <w:color w:val="auto"/>
        </w:rPr>
      </w:pPr>
      <w:r>
        <w:rPr>
          <w:rFonts w:cs="Tahoma"/>
          <w:color w:val="auto"/>
        </w:rPr>
        <w:t xml:space="preserve">7) w przypadku nieprzedłożenia poświadczonej za zgodność z oryginałem kopii umowy o podwykonawstwo lub jej zmiany, w wysokości 2000 zł, za każdy stwierdzony przypadek, </w:t>
      </w:r>
    </w:p>
    <w:p>
      <w:pPr>
        <w:pStyle w:val="Default"/>
        <w:jc w:val="both"/>
        <w:rPr>
          <w:rFonts w:cs="Tahoma"/>
          <w:color w:val="auto"/>
        </w:rPr>
      </w:pPr>
      <w:r>
        <w:rPr>
          <w:rFonts w:cs="Tahoma"/>
          <w:color w:val="auto"/>
        </w:rPr>
        <w:t xml:space="preserve">8) w przypadku braku zmiany umowy o podwykonawstwo w zakresie terminu zapłaty w kwocie stanowiącej równowartość 5% wynagrodzenia przewidzianego w umowie o podwykonawstwo, za każdy stwierdzony przypadek, </w:t>
      </w:r>
    </w:p>
    <w:p>
      <w:pPr>
        <w:pStyle w:val="Default"/>
        <w:jc w:val="both"/>
        <w:rPr>
          <w:rFonts w:cs="Tahoma"/>
          <w:color w:val="auto"/>
        </w:rPr>
      </w:pPr>
      <w:r>
        <w:rPr>
          <w:rFonts w:cs="Tahoma"/>
          <w:color w:val="auto"/>
        </w:rPr>
        <w:t xml:space="preserve">9) w przypadku braku lub nieterminowej zapłaty wynagrodzenia należnego Podwykonawcy lub dalszemu podwykonawcy, w kwocie stanowiącej równowartość 5% wynagrodzenia przewidzianego w umowie o podwykonawstwo, za każdy stwierdzony przypadek, </w:t>
      </w:r>
    </w:p>
    <w:p>
      <w:pPr>
        <w:pStyle w:val="Default"/>
        <w:jc w:val="both"/>
        <w:rPr>
          <w:rFonts w:cs="Tahoma"/>
          <w:color w:val="auto"/>
        </w:rPr>
      </w:pPr>
      <w:r>
        <w:rPr>
          <w:rFonts w:cs="Tahoma"/>
          <w:color w:val="auto"/>
        </w:rPr>
        <w:t xml:space="preserve">10) za wprowadzenie na teren budowy Podwykonawcy, który został wprowadzony bez zgłoszenia, o którym mowa w § 3 ust. 26, w wysokości 3000,00 zł, za każde takie zdarzenie, </w:t>
      </w:r>
    </w:p>
    <w:p>
      <w:pPr>
        <w:pStyle w:val="Default"/>
        <w:jc w:val="both"/>
        <w:rPr>
          <w:rFonts w:cs="Tahoma"/>
          <w:color w:val="auto"/>
        </w:rPr>
      </w:pPr>
      <w:r>
        <w:rPr>
          <w:rFonts w:cs="Tahoma"/>
          <w:color w:val="auto"/>
        </w:rPr>
        <w:t xml:space="preserve">11) w przypadku niespełnienia przez Wykonawcę lub Podwykonawcę wymogu zatrudnienia na podstawie umowy o pracę osób wykonujących wskazane w § 4 ust. 1 czynności, w wysokości 500 zł za każdy stwierdzony przypadek (tj. za każdą osobę niezatrudnioną na podstawie umowy o pracę), </w:t>
      </w:r>
    </w:p>
    <w:p>
      <w:pPr>
        <w:pStyle w:val="Default"/>
        <w:jc w:val="both"/>
        <w:rPr>
          <w:rFonts w:cs="Tahoma"/>
          <w:color w:val="auto"/>
        </w:rPr>
      </w:pPr>
      <w:r>
        <w:rPr>
          <w:rFonts w:cs="Tahoma"/>
          <w:color w:val="auto"/>
        </w:rPr>
        <w:t xml:space="preserve">12) w przypadku opóźnienia w przekazaniu Zamawiającemu wykazu lub oświadczenia, o których mowa w § 4 ust.2 lub ich aktualizacji, w wysokości 50 zł, za każdy dzień opóźnienia, </w:t>
      </w:r>
    </w:p>
    <w:p>
      <w:pPr>
        <w:pStyle w:val="Default"/>
        <w:jc w:val="both"/>
        <w:rPr>
          <w:rFonts w:cs="Tahoma"/>
          <w:color w:val="auto"/>
        </w:rPr>
      </w:pPr>
      <w:r>
        <w:rPr>
          <w:rFonts w:cs="Tahoma"/>
          <w:color w:val="auto"/>
        </w:rPr>
        <w:t>13) w przypadku opóźnienia w przekazaniu Zamawiającemu, żądanych przez Zamawiającego, dowodów zatrudnienia na umowę o pracę osób wykonujących wskazane w § 4 ust. 1 czynności, w wysokości 500 zł za każdy dzień opóźnienia,</w:t>
      </w:r>
    </w:p>
    <w:p>
      <w:pPr>
        <w:pStyle w:val="Default"/>
        <w:jc w:val="both"/>
        <w:rPr>
          <w:rFonts w:cs="Tahoma"/>
          <w:color w:val="auto"/>
        </w:rPr>
      </w:pPr>
      <w:r>
        <w:rPr>
          <w:rFonts w:cs="Tahoma"/>
          <w:color w:val="auto"/>
        </w:rPr>
        <w:t xml:space="preserve">14) za niedostarczenie kompletnej dokumentacji odbiorowej w terminie, o którym mowa w § 5 pkt 27, w wysokości 100 zł, za każdy dzień opóźnienia. </w:t>
      </w:r>
    </w:p>
    <w:p>
      <w:pPr>
        <w:pStyle w:val="Default"/>
        <w:jc w:val="both"/>
        <w:rPr>
          <w:rFonts w:cs="Tahoma"/>
          <w:color w:val="auto"/>
        </w:rPr>
      </w:pPr>
      <w:r>
        <w:rPr>
          <w:rFonts w:cs="Tahoma"/>
          <w:color w:val="auto"/>
        </w:rPr>
        <w:t>2. Roszczenie o zapłatę kar umownych z tytułu zwłoki lub opóźnienia, ustalonych za każdy rozpoczęty dzień, staje się wymagalne:</w:t>
      </w:r>
    </w:p>
    <w:p>
      <w:pPr>
        <w:pStyle w:val="Default"/>
        <w:jc w:val="both"/>
        <w:rPr>
          <w:rFonts w:cs="Tahoma"/>
          <w:color w:val="auto"/>
        </w:rPr>
      </w:pPr>
      <w:r>
        <w:rPr>
          <w:rFonts w:cs="Tahoma"/>
          <w:color w:val="auto"/>
        </w:rPr>
        <w:t xml:space="preserve">1) za pierwszy rozpoczęty dzień zwłoki lub opóźnienia - w tym dniu, </w:t>
      </w:r>
    </w:p>
    <w:p>
      <w:pPr>
        <w:pStyle w:val="Default"/>
        <w:jc w:val="both"/>
        <w:rPr>
          <w:rFonts w:cs="Tahoma"/>
          <w:color w:val="auto"/>
        </w:rPr>
      </w:pPr>
      <w:r>
        <w:rPr>
          <w:rFonts w:cs="Tahoma"/>
          <w:color w:val="auto"/>
        </w:rPr>
        <w:t xml:space="preserve">2) za każdy następny rozpoczęty dzień zwłoki lub opóźnienia - odpowiednio w każdym z tych dni. </w:t>
      </w:r>
    </w:p>
    <w:p>
      <w:pPr>
        <w:pStyle w:val="Default"/>
        <w:jc w:val="both"/>
        <w:rPr>
          <w:rFonts w:cs="Tahoma"/>
          <w:color w:val="auto"/>
        </w:rPr>
      </w:pPr>
      <w:r>
        <w:rPr>
          <w:rFonts w:cs="Tahoma"/>
          <w:color w:val="auto"/>
        </w:rPr>
        <w:t xml:space="preserve">3. Roszczenie o zapłatę kar umownych staje się wymagalne, poza przypadkiem wskazanym w ust. 2, z dniem zaistnienia zdarzenia stanowiącego podstawę do naliczenia kary umownej. </w:t>
      </w:r>
    </w:p>
    <w:p>
      <w:pPr>
        <w:pStyle w:val="Default"/>
        <w:jc w:val="both"/>
        <w:rPr>
          <w:rFonts w:cs="Tahoma"/>
          <w:color w:val="auto"/>
        </w:rPr>
      </w:pPr>
      <w:r>
        <w:rPr>
          <w:rFonts w:cs="Tahoma"/>
          <w:color w:val="auto"/>
        </w:rPr>
        <w:t xml:space="preserve">4. W przypadku poniesienia szkody przewyższającej karę umowną, Zamawiający zastrzega sobie prawo dochodzenia odszkodowania uzupełniającego. </w:t>
      </w:r>
    </w:p>
    <w:p>
      <w:pPr>
        <w:pStyle w:val="Default"/>
        <w:jc w:val="both"/>
        <w:rPr>
          <w:rFonts w:cs="Tahoma"/>
          <w:color w:val="auto"/>
        </w:rPr>
      </w:pPr>
      <w:r>
        <w:rPr>
          <w:rFonts w:cs="Tahoma"/>
          <w:color w:val="auto"/>
        </w:rPr>
        <w:t xml:space="preserve">5. Wykonawca wyraża zgodę na zapłatę kar umownych w drodze potrącenia z przysługującego mu wynagrodzenia. </w:t>
      </w:r>
    </w:p>
    <w:p>
      <w:pPr>
        <w:pStyle w:val="Default"/>
        <w:jc w:val="both"/>
        <w:rPr>
          <w:rFonts w:cs="Tahoma"/>
          <w:color w:val="auto"/>
        </w:rPr>
      </w:pPr>
      <w:r>
        <w:rPr>
          <w:rFonts w:cs="Tahoma"/>
          <w:color w:val="auto"/>
        </w:rPr>
        <w:t xml:space="preserve">6. W przypadku nie usunięcia wad w terminach wskazanych przez Zamawiającego w protokole końcowym odbioru przedmiotu umowy lub stwierdzonych w okresie rękojmi lub gwarancji, Wykonawca wyraża zgodę na usunięcie wad na koszt i ryzyko Wykonawcy. </w:t>
      </w:r>
    </w:p>
    <w:p>
      <w:pPr>
        <w:pStyle w:val="Default"/>
        <w:jc w:val="both"/>
        <w:rPr>
          <w:rFonts w:cs="Tahoma"/>
          <w:color w:val="auto"/>
        </w:rPr>
      </w:pPr>
      <w:r>
        <w:rPr>
          <w:rFonts w:cs="Tahoma"/>
          <w:color w:val="auto"/>
        </w:rPr>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pPr>
        <w:pStyle w:val="Default"/>
        <w:jc w:val="both"/>
        <w:rPr>
          <w:rFonts w:cs="Tahoma"/>
          <w:color w:val="auto"/>
        </w:rPr>
      </w:pPr>
      <w:r>
        <w:rPr>
          <w:rFonts w:cs="Tahoma"/>
          <w:color w:val="auto"/>
        </w:rPr>
        <w:t>8. Łączna maksymalna wysokość kar umownych, których mogą dochodzić strony nie może przekroczyć 30% wynagrodzenia umownego brutto, o którym mowa w § 7 ust. 4 niniejszej umowy.</w:t>
      </w:r>
    </w:p>
    <w:p>
      <w:pPr>
        <w:pStyle w:val="Default"/>
        <w:jc w:val="both"/>
        <w:rPr>
          <w:rFonts w:cs="Tahoma"/>
          <w:color w:val="auto"/>
        </w:rPr>
      </w:pPr>
      <w:r>
        <w:rPr>
          <w:rFonts w:cs="Tahoma"/>
          <w:color w:val="auto"/>
        </w:rPr>
      </w:r>
    </w:p>
    <w:p>
      <w:pPr>
        <w:pStyle w:val="Default"/>
        <w:jc w:val="center"/>
        <w:rPr>
          <w:rFonts w:ascii="Calibri" w:hAnsi="Calibri" w:cs="Calibri" w:asciiTheme="minorHAnsi" w:cstheme="minorHAnsi" w:hAnsiTheme="minorHAnsi"/>
          <w:b/>
          <w:b/>
          <w:color w:val="auto"/>
        </w:rPr>
      </w:pPr>
      <w:r>
        <w:rPr>
          <w:rFonts w:cs="Calibri" w:cstheme="minorHAnsi"/>
          <w:b/>
          <w:bCs/>
          <w:color w:val="auto"/>
        </w:rPr>
        <w:t>XIV. ZMIANY UMOWY</w:t>
      </w:r>
    </w:p>
    <w:p>
      <w:pPr>
        <w:pStyle w:val="Default"/>
        <w:jc w:val="center"/>
        <w:rPr>
          <w:rFonts w:ascii="Calibri" w:hAnsi="Calibri" w:cs="Calibri" w:asciiTheme="minorHAnsi" w:cstheme="minorHAnsi" w:hAnsiTheme="minorHAnsi"/>
          <w:b/>
          <w:b/>
          <w:color w:val="auto"/>
        </w:rPr>
      </w:pPr>
      <w:r>
        <w:rPr>
          <w:rFonts w:cs="Calibri" w:cstheme="minorHAnsi"/>
          <w:b/>
          <w:color w:val="auto"/>
        </w:rPr>
        <w:t>§ 15</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Zamawiający przewiduje możliwość wprowadzenia istotnych zmian postanowień umowy polegających na: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zmianie terminów rozpoczęcia i zakończenia realizacji przedmiotu umowy;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zmianie wynagrodzenia;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3) zmianie zasad i terminów dokonywania odbiorów oraz płatności wynagrodzenia;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4) zmianie sposobu spełnienia oraz zakresu świadczenia;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5) zmianie osoby wskazanej w § 2 ust. 1 - 4 niniejszej umowy;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6) zmianie końcowego terminu na odstąpienie od umowy, o którym mowa w § 13 ust. 7</w:t>
      </w:r>
      <w:r>
        <w:rPr>
          <w:rFonts w:cs="Calibri" w:ascii="Calibri" w:hAnsi="Calibri" w:asciiTheme="minorHAnsi" w:cstheme="minorHAnsi" w:hAnsiTheme="minorHAnsi"/>
          <w:color w:val="FF0000"/>
          <w:sz w:val="24"/>
          <w:szCs w:val="24"/>
        </w:rPr>
        <w:t xml:space="preserve"> </w:t>
      </w:r>
      <w:r>
        <w:rPr>
          <w:rFonts w:cs="Calibri" w:ascii="Calibri" w:hAnsi="Calibri" w:asciiTheme="minorHAnsi" w:cstheme="minorHAnsi" w:hAnsiTheme="minorHAnsi"/>
          <w:sz w:val="24"/>
          <w:szCs w:val="24"/>
        </w:rPr>
        <w:t xml:space="preserve">niniejszej umowy; zmiana, o której mowa w niniejszym punkcie będzie możliwa w sytuacji przedłużenia terminu wykonania przedmiotu umowy i nastąpi w zakresie odpowiadającym różnicy pomiędzy pierwotnym terminem wykonania przedmiotu umowy a terminem wynikającym ze zmiany umowy.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Zmiana któregokolwiek z terminów realizacji przedmiotu umowy (rozpoczęcia lub zakończenia realizacji przedmiotu umowy) może nastąpić w następujących przypadkach: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w sytuacji zlecenia wykonania zamówienia dodatkowego, robót dodatkowych lub robót zamiennych, które będą miały wpływ na terminy realizacji przedmiotu umowy;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w przypadku konieczności uwzględnienia wpływu innych przedsięwzięć i działań powiązanych z przedmiotem umowy;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3) w przypadku, gdy nastąpi zmiana stanu prawnego lub powszechnie obowiązujących przepisów prawa, mająca wpływ na terminy realizacji przedmiotu umowy;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dostarczonej przez Zamawiającego;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5) w sytuacji, gdy nastąpi odmowa wydania przez organ administracji lub inne podmioty wymaganych decyzji, zezwoleń, uzgodnień z przyczyn nie leżących po stronie Wykonawcy;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7) w sytuacji, gdy wystąpią nieprzewidziane warunki realizacji tj.: odkrycie niezinwentaryzowanych obiektów lub elementów instalacji podziemnej,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 nieobecności pracowników lub osób świadczących pracę za wynagrodzeniem na innej podstawie niż stosunek pracy, które uczestniczą lub mogłyby uczestniczyć w realizacji przedmiotu umowy;</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b) decyzji wydanych przez Państwowe służby sanitarne działające w związku z przeciwdziałaniem COVID-19, nakładających na Wykonawcę obowiązek podjęcia określonych czynności zapobiegawczych lub kontrolnych;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c) poleceń lub decyzji wydanych przez organy administracji publicznej związanych z przeciwdziałaniem COVID-19;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d) wstrzymania dostaw produktów, komponentów produktu lub materiałów, trudności w dostępie do sprzętu lub trudności w realizacji usług transportowych;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 innych okoliczności, które uniemożliwiają bądź w istotnym stopniu ograniczają możliwość wykonania umowy zgodnie z jej treścią.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inspektora nadzoru inwestorskiego, o którym mowa w § 2 ust. 3 niniejszej umowy.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4. Zmiana skutkująca zmianą wysokości wynagrodzenia może nastąpić m. in.: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 stawka roboczogodziny „R” – w wysokości określonej w kosztorysie ofertowym,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b) koszty pośrednie „Kp” – w wysokości określonej w kosztorysie ofertowym,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c) zysk kalkulacyjny „Z” (R+S+Kp) – w wysokości określonej w kosztorysie ofertowym,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d) ceny jednostkowe sprzętu i materiałów (łącznie z kosztami zakupu) będą przyjmowane w wysokości określonej w kosztorysie ofertowym, a w przypadku ich braku ceny materiałów i sprzętu zostaną przyjęte na podstawie ogólnie dostępnych katalogów, w tym również cen dostawców na stronach internetowych, ofert handlowych itp.,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 nakłady rzeczowe – w oparciu o Katalogi Nakładów Rzeczowych KNR,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f) roboty wynikające z ograniczenia zakresu Wykonawca wyceni zgodnie z kosztorysem ofertowym,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g) w przypadku robót dla których brak nakładów w KNR, będzie zastosowana wycena indywidualna Wykonawcy, zatwierdzana przez Zamawiającego.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5. Zmiana skutkująca zmianą zasad i terminów dokonywania odbiorów oraz płatności wynagrodzenia może nastąpić w przypadku gdy prace zostaną wstrzymane na okres dłuższy niż 20 dni, z przyczyn niezależnych od żadnej ze Stron lub z przyczyn zależnych od Zamawiającego. W takiej sytuacji Zamawiający dopuszcza dokonanie wcześniejszych częściowych odbiorów robót, niż przewidziane w § 9 umowy albo dodatkowych częściowych odbiorów robót, obejmujących roboty wykonane do dnia wstrzymania robót,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6. Zmiana polegająca na zmianie sposobu spełnienia świadczenia lub zakresu świadczenia może nastąpić w sytuacji wystąpienia: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konieczności lub uzasadnienia dla zrealizowania przedmiotu umowy przy zastosowaniu innych rozwiązań technicznych/technologicznych/materiałowych niż wskazane w dokumentacji technicznej, w szczególności w sytuacji, gdyby zastosowanie przewidzianych rozwiązań groziło niewykonaniem lub wadliwym wykonaniem przedmiotu umowy;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konieczności zrealizowania przedmiotu umowy przy zastosowaniu innych rozwiązań technicznych/technologicznych/materiałowych ze względu na zmiany obowiązującego prawa;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4) okoliczności związanych z wystąpieniem wirusa SARS-CoV-2 lub choroby wywołanej tym wirusem (COVID-19), dotyczących w szczególności: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 wstrzymania dostaw produktów, komponentów produktu lub materiałów, trudności w dostępie do sprzętu lub trudności w realizacji usług transportowych;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b) innych okoliczności, które uniemożliwiają bądź w istotnym stopniu ograniczą możliwość wykonania umowy zgodnie z jej treścią.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8. Zmiana osoby sprawującej samodzielne funkcje techniczne, ujętej w wykazie osób złożonym przez Wykonawcę może nastąpić na pisemny wniosek Wykonawcy. Nowe proponowane osoby muszą posiadać uprawnienia co najmniej w zakresie określonym w dokumentach zamówienia. Zmiana osób wymaga zgody Zamawiającego i aneksu do umowy.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9.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10. W przypadku zaistnienia rozbieżności pomiędzy harmonogramem rzeczowo - finansowym robót i rzeczywistym terminem realizacji przedmiotu umowy, Wykonawca jest zobowiązany do niezwłocznego udzielenia Zamawiającemu pisemnych wyjaśnień i uzasadnienia dokonywanych zmian harmonogramu rzeczowo – finansowego oraz wystąpienia o zgodę na dokonanie zmian. W przypadku wyrażenia przez Zamawiającego zgody na aktualizację harmonogramu rzeczowo - finansowego, w formie pisemnej pod rygorem nieważności, Wykonawca niezwłocznie dokonuje zmiany i przekazuje zaktualizowany harmonogram rzeczowo – finansowy Zamawiającemu do akceptacji. Aktualizacja, o której mowa w niniejszym ustępie, nie dotyczy zmiany terminu zakończenia przedmiotu umowy.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11. 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proponowany inny Podwykonawca spełnia te warunki w stopniu nie mniejszym niż wymagany w trakcie postępowania o udzielenie zamówienia lub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Wykonawca samodzielnie spełnia te warunki w stopniu nie mniejszym niż Podwykonawca, na którego zasoby Wykonawca powoływał się w trakcie postępowania o udzielenie zamówienia.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12. W przypadku zmiany stawki podatku od towarów i usług, o której mowa w art. 436 pkt 4 lit. b tiret pierwsze ustawy pzp, wartość netto wynagrodzenia Wykonawcy nie zmieni się, a określona w aneksie wartość brutto wynagrodzenia zostanie wyliczona na podstawie nowych przepisów.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13.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14. W przypadku zmiany, o której mowa w art. 436 pkt 4 lit. b tiret drugie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14.1. Strony wzajemnie potwierdzają, że zapowiedziane w Rozporządzeniu Rady Ministrów z dn. 13 września 2022r. (Dz.U. z 2022r poz. 1952) zmiany dotyczące wysokości minimalnego wynagrodzenia oraz wysokości minimalnej stawki godzinowej, które będą obowiązywały od 01 lipca 2023r nie będą podstawą do zmiany wynagrodzenia Wykonawcy.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15. W przypadku zmiany, o której mowa w art. 436 pkt 4 lit. b tiret trzecie ustawy pzp, wynagrodzenia Wykonawcy ulegnie modyfikacji o wartość zmiany całkowitego kosztu Wykonawcy, jaki będzie on zobowiązany ponieść przy uwzględnieniu tej zmiany, przy zachowaniu dotychczasowej kwoty netto wynagrodzenia osób bezpośrednio wykonujących zamówienie.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16. W przypadku zmiany, o której mowa w art. 436 pkt 4 lit. b tiret czwarte ustawy pzp, wynagrodzenie Wykonawcy ulegnie modyfikacji o wartość zmiany całkowitego kosztu Wykonawcy, jaką będzie on zobowiązany dodatkowo ponieść w celu uwzględnienia tej zmiany w odniesieniu do osób bezpośrednio wykonujących zamówienie.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17. Z zastrzeżeniem ust. 12, zmiana wysokości wynagrodzenia, o której mowa w art. 436 pkt 4 lit. b ustawy pzp obowiązywać będzie od dnia zawarcia aneksu i będzie obejmować wyrównanie za okres od dnia wejścia w życie zmian, o których mowa w art. 436 pkt. 4 lit. b ustawy pzp, lecz nie wcześniej niż od dnia złożenia prawidłowego wniosku, o którym mowa w ust. 19.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18. Zmiana, o której mowa w ust. 12, obowiązywać będzie od dnia wejścia w życie przepisów prawa wprowadzających zmiany stawki podatku od towarów i usług.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19. Za wyjątkiem sytuacji, o której mowa w ust. 12, wprowadzenia zmian wysokości wynagrodzenia wymaga uprzedniego złożenia przez Wykonawcę wniosku wraz z uzasadnieniem oraz odpowiednimi dowodami potwierdzającymi wpływ zmian, o których mowa w ust. 13-16 na wynagrodzenie Wykonawcy.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20. Poza innymi przypadkami wskazanymi w Umowie, Zamawiający przewiduje także zmianę wysokości wynagrodzenia za realizację przedmiotu umowy w przypadku zmiany cen produkcji budowlano-montażowej.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21. Zmiana wynagrodzenia, o której mowa w ust. 20, dokonana zostanie z uwzględnieniem poniżej wskazanych zasad: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 zmiana wynagrodzenia zostanie dokonana w sytuacji zmiany cen produkcji budowlano-montażowej (zmiany cen dotycząca wskaźnika ogółem);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zmiana cen produkcji budowlano-montażowej zostanie ustalona na podstawie komunikatów prezesa GUS dotyczących wskaźników cen produkcji budowlano-montażowej;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3) poziom zmiany cen materiałów lub kosztów związanych z realizacją przedmiotu umowy, uprawniający Stronę do wystąpienia z wnioskiem o zmianę wynagrodzenia:</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każda ze Stron może wystąpić z wnioskiem o zmianę wynagrodzenia, jeżeli z komunikatów prezesa GUS, o których mowa w pkt 2 powyżej wynikać będzie, że wzrost/spadek cen produkcji budowlano-montażowej za miesiąc, w którym upływa 6 miesięcy od dnia, w którym upłynął termin otwarcia ofert, w porównaniu z miesiącem, w którym upłynął termin otwarcia ofert, wynosi co najmniej (+/-) 5 % (czyli np. jeżeli termin otwarcia ofert upłynął w marcu 2023 r., w celu ustalenia poziomu wzrostu/spadku cen produkcji budowlano-montażowej należy posłużyć się wskaźnikiem cen produkcji budowlano-montażowej za miesiąc wrzesień 2023 roku i na jego podstawie ustalić, czy we wrześniu 2023 r. w porównaniu do marca 2023 r. wzrosły/obniżeniu uległy ceny produkcji budowlano-montażowej o co najmniej (+/- 5%); w przypadku przedłużenia terminu realizacji przedmiotu umowy zgodnie z ust. 2 powyżej, powyższe zasady waloryzacji stosuje się odpowiednio (tj. każda ze Stron może wystąpić z wnioskiem o zmianę wynagrodzenia, jeżeli z komunikatów prezesa GUS, o których mowa w pkt 2 powyżej wynikać będzie, że wzrost/spadek cen produkcji budowlano-montażowej za miesiąc, w którym upływa odpowiednio 12, 18 itd. miesięcy od dnia, w którym dokonano otwarcia ofert, w porównaniu z miesiącem w którym upłynęło odpowiednio 6, 12 miesięcy od otwarcia ofert, wynosi co najmniej (+/-5 %); poziom wzrostu/spadku cen</w:t>
      </w:r>
      <w:r>
        <w:rPr>
          <w:rFonts w:cs="Calibri" w:ascii="Calibri" w:hAnsi="Calibri" w:asciiTheme="minorHAnsi" w:cstheme="minorHAnsi" w:hAnsiTheme="minorHAnsi"/>
          <w:color w:val="FF0000"/>
          <w:sz w:val="24"/>
          <w:szCs w:val="24"/>
        </w:rPr>
        <w:t xml:space="preserve"> </w:t>
      </w:r>
      <w:r>
        <w:rPr>
          <w:rFonts w:cs="Calibri" w:ascii="Calibri" w:hAnsi="Calibri" w:asciiTheme="minorHAnsi" w:cstheme="minorHAnsi" w:hAnsiTheme="minorHAnsi"/>
          <w:sz w:val="24"/>
          <w:szCs w:val="24"/>
        </w:rPr>
        <w:t xml:space="preserve">produkcji budowlano-montażowej ustalony zgodnie z postanowieniami zdań poprzednich stanowi wskaźnik zmiany (dalej „Wz”);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4) początkowy termin ustalenia zmiany wynagrodzenia: pierwsza zmiana wynagrodzenia może nastąpić po upływie 6 miesięcy od dnia otwarcia ofert; w przypadku przedłużenia terminu realizacji przedmiotu umowy zgodnie z ust. 2 powyżej, każda kolejna zmiana wynagrodzenia Wykonawcy, o której mowa w niniejszym ustępie, może następować po upływie każdych kolejnych 6 miesięcy licząc od dnia otwarcia ofert („dzień zmiany” – to pierwszy dzień po upływie 6 miesięcy od dnia otwarcia ofert oraz każdy kolejny pierwszy dzień po upływie kolejnych 6 miesięcy od dnia otwarcia ofert),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5) sposób ustalenia zmiany wynagrodzenia: zmiana wynagrodzenia odbywa się na wniosek Strony; wniosek, o którym mowa w zdaniu pierwszym może zostać złożony po upływie każdych 6 miesięcy od dnia otwarcia ofert; do wniosku należy dołączyć protokół zaawansowania robót, o którym mowa w pkt 8 poniżej; wniosek złożony przed terminem nie wywołuje skutków przewidzianych w niniejszej umowie;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6) w sytuacji, gdy Strona wnioskująca o zmianę wynagrodzenia wykaże, że nastąpiła zmiana cen produkcji budowlano-montażowej, o której mowa w pkt 1, na poziomie co najmniej takim, jak wskazany w pkt 3, Strony dokonają zmiany wynagrodzenia Wykonawcy. W celu ustalenia zmiany wynagrodzenia Strony ustalą „wskaźnik zmiany wynagrodzenia” (Wzw), w następujący sposób: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Wzw = (Wz – 2,5%) [%]</w:t>
      </w:r>
    </w:p>
    <w:p>
      <w:pPr>
        <w:pStyle w:val="Normal"/>
        <w:spacing w:before="0" w:after="17"/>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7) wartość powstała zgodnie z pkt 6 stanowić będzie „wskaźnik zmiany wynagrodzenia”, o który to wskaźnik zostanie odpowiednio zwiększone lub zmniejszone wynagrodzenie Wykonawcy za roboty budowlane pozostałe do wykonania od dnia złożenia prawidłowego wniosku, o którym mowa w pkt 5;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8) w celu ustalenia zakresu robót budowlanych pozostałych do wykonania po dniu złożenia wniosku, o którym mowa w pkt 5, Strony sporządzą protokół zaawansowania robót na dzień złożenia wniosku, który to protokół musi zostać zatwierdzony przez inspektora nadzoru inwestorskiego i Zamawiającego;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9) zaakceptowany protokół zaawansowania robót oraz zmiana wynagrodzenia o „wskaźnik zmiany wynagrodzenia” stanowić będą podstawę do aktualizacji przez Wykonawcę harmonogramu rzeczowo – finansowego; zaktualizowany harmonogram wymaga akceptacji Zamawiającego;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10) zmianie o wskaźnik zmiany wynagrodzenia podlegać będzie jedynie wynagrodzenie należne Wykonawcy za roboty budowlane pozostałe do wykonania, zgodnie z umową, po dniu złożenia wniosku, o którym mowa w pkt 5; w sytuacji, gdy dane roboty budowlane Wykonawca zobowiązany będzie wykonać po dniu złożenia wniosku w wyniku zwłoki w realizacji tych robót, wynagrodzenie za takie roboty nie podlega waloryzacji na zasadach określonych w niniejszej umowie;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11) w przypadku drugiej i kolejnych zmian wynagrodzenia, zmiany te zostaną dokonane z uwzględnieniem wcześniejszych modyfikacji wynagrodzenia Wykonawcy;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12) maksymalna wartość zmiany wynagrodzenia, jaką dopuszcza Zamawiający w efekcie zastosowania postanowień o zasadach wprowadzania zmian wysokości wynagrodzenia, o których mowa w niniejszym ustępie wynosi 12 % wynagrodzenia wskazanego w § 7 ust. 4 (pierwotnej kwoty wynagrodzenia wskazanej w ofercie), łącznie w całym okresie realizacji przedmiotu umowy; </w:t>
      </w:r>
    </w:p>
    <w:p>
      <w:pPr>
        <w:pStyle w:val="Normal"/>
        <w:spacing w:before="0" w:after="15"/>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13) w celu uniknięcia wątpliwości Strony zgodnie postanawiają, że wynagrodzenie wypłacone już Wykonawcy odpowiednio przed dniem (dniami) zmiany/dniem (dniami) złożenia wniosku, o którym mowa w pkt 5 (</w:t>
      </w:r>
      <w:r>
        <w:rPr>
          <w:rFonts w:cs="Calibri" w:ascii="Calibri" w:hAnsi="Calibri" w:asciiTheme="minorHAnsi" w:cstheme="minorHAnsi" w:hAnsiTheme="minorHAnsi"/>
          <w:i/>
          <w:iCs/>
          <w:sz w:val="24"/>
          <w:szCs w:val="24"/>
        </w:rPr>
        <w:t>w sytuacji, gdy wniosek zostanie złożony po dniu zmiany)</w:t>
      </w:r>
      <w:r>
        <w:rPr>
          <w:rFonts w:cs="Calibri" w:ascii="Calibri" w:hAnsi="Calibri" w:asciiTheme="minorHAnsi" w:cstheme="minorHAnsi" w:hAnsiTheme="minorHAnsi"/>
          <w:sz w:val="24"/>
          <w:szCs w:val="24"/>
        </w:rPr>
        <w:t>, nie podlega modyfikacji; wynagrodzenie należne Wykonawcy po dniu (dniach) odpowiednio zmiany/złożenia wniosku nie podlega modyfikacji także w sytuacji, gdy zgodnie z postanowieniami Umowy powinno ono być wypłacone przed dniem zmiany/złożenia wniosku, a należne jest do wypłaty po tym dniu w wyniku zwłoki Wykonawcy w realizacji obowiązków ustawowych lub przedmiotu umowy;</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14) zmiana wysokości wynagrodzenia, o której mowa w niniejszym ustępie, obowiązywać będzie od dnia zawarcia aneksu i będzie obejmować wyrównanie za okres od dnia złożenia prawidłowego wniosku, o którym mowa w pkt 5. </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22. Zmiany do umowy może inicjować zarówno Zamawiający jak i Wykonawca, składając pisemny wniosek do drugiej strony, zawierający w szczególności opis zmiany i jej uzasadnienie oraz jej wpływ na harmonogram rzeczowo - finansowy.</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23. W sytuacji jeżeli inicjującym zmianę umowy, o której mowa w ust. 22 będzie Zamawiający, Wykonawcy przysługuje prawo wniesienia uwag wraz z uzasadnieniem w terminie do 7 dni od dnia otrzymania wniosku Zamawiającego. W przypadku braku stanowiska ze strony  Wykonawcy w w/w terminie, Zamawiającemu przysługuje prawo wprowadzenia wnioskowanych zmian.</w:t>
      </w:r>
    </w:p>
    <w:p>
      <w:pPr>
        <w:pStyle w:val="Normal"/>
        <w:spacing w:before="0" w:after="14"/>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24.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pPr>
        <w:pStyle w:val="Normal"/>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25. Zmiany umowy wymagają formy pisemnej pod rygorem nieważności. </w:t>
      </w:r>
    </w:p>
    <w:p>
      <w:pPr>
        <w:pStyle w:val="Default"/>
        <w:rPr>
          <w:color w:val="auto"/>
          <w:sz w:val="22"/>
          <w:szCs w:val="22"/>
        </w:rPr>
      </w:pPr>
      <w:r>
        <w:rPr>
          <w:color w:val="auto"/>
          <w:sz w:val="22"/>
          <w:szCs w:val="22"/>
        </w:rPr>
      </w:r>
    </w:p>
    <w:p>
      <w:pPr>
        <w:pStyle w:val="Default"/>
        <w:jc w:val="center"/>
        <w:rPr>
          <w:rFonts w:cs="Tahoma"/>
          <w:color w:val="auto"/>
        </w:rPr>
      </w:pPr>
      <w:r>
        <w:rPr>
          <w:rFonts w:cs="Tahoma"/>
          <w:b/>
          <w:bCs/>
          <w:color w:val="auto"/>
        </w:rPr>
        <w:t>XV POSTANOWIENIA KOŃCOWE</w:t>
      </w:r>
    </w:p>
    <w:p>
      <w:pPr>
        <w:pStyle w:val="Default"/>
        <w:jc w:val="center"/>
        <w:rPr>
          <w:rFonts w:cs="Tahoma"/>
          <w:b/>
          <w:b/>
          <w:color w:val="auto"/>
        </w:rPr>
      </w:pPr>
      <w:r>
        <w:rPr>
          <w:rFonts w:cs="Tahoma"/>
          <w:b/>
          <w:color w:val="auto"/>
        </w:rPr>
        <w:t>§ 16</w:t>
      </w:r>
    </w:p>
    <w:p>
      <w:pPr>
        <w:pStyle w:val="Default"/>
        <w:jc w:val="both"/>
        <w:rPr>
          <w:rFonts w:cs="Tahoma"/>
          <w:color w:val="auto"/>
        </w:rPr>
      </w:pPr>
      <w:r>
        <w:rPr>
          <w:rFonts w:cs="Tahoma"/>
          <w:color w:val="auto"/>
        </w:rPr>
        <w:t xml:space="preserve">1. W sprawach nie uregulowanych umową, mają zastosowanie przepisy Kodeksu cywilnego i inne powszechnie obowiązujące przepisy prawa. </w:t>
      </w:r>
    </w:p>
    <w:p>
      <w:pPr>
        <w:pStyle w:val="Default"/>
        <w:jc w:val="both"/>
        <w:rPr>
          <w:rFonts w:cs="Tahoma"/>
          <w:color w:val="auto"/>
        </w:rPr>
      </w:pPr>
      <w:r>
        <w:rPr>
          <w:rFonts w:cs="Tahoma"/>
          <w:color w:val="auto"/>
        </w:rPr>
        <w:t xml:space="preserve">2. Przez dni robocze rozumie się dni od poniedziałku do piątku, z wyłączeniem dni wolnych od pracy u Zamawiającego oraz dni ustawowo wolnych od pracy. </w:t>
      </w:r>
    </w:p>
    <w:p>
      <w:pPr>
        <w:pStyle w:val="Default"/>
        <w:jc w:val="both"/>
        <w:rPr>
          <w:rFonts w:cs="Tahoma"/>
          <w:color w:val="auto"/>
        </w:rPr>
      </w:pPr>
      <w:r>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pPr>
        <w:pStyle w:val="Default"/>
        <w:jc w:val="both"/>
        <w:rPr>
          <w:rFonts w:cs="Tahoma"/>
          <w:color w:val="auto"/>
        </w:rPr>
      </w:pPr>
      <w:r>
        <w:rPr>
          <w:rFonts w:cs="Tahoma"/>
          <w:color w:val="auto"/>
        </w:rPr>
        <w:t xml:space="preserve">4. Strony mają obowiązek powiadomić się wzajemnie o każdej zmianie adresów pod rygorem uznania, iż dostarczenie korespondencji na adresy określone w komparycji umowy uznaje się za skuteczne. </w:t>
      </w:r>
    </w:p>
    <w:p>
      <w:pPr>
        <w:pStyle w:val="Default"/>
        <w:jc w:val="both"/>
        <w:rPr>
          <w:rFonts w:cs="Tahoma"/>
          <w:color w:val="auto"/>
        </w:rPr>
      </w:pPr>
      <w:r>
        <w:rPr>
          <w:rFonts w:cs="Tahoma"/>
          <w:color w:val="auto"/>
        </w:rPr>
        <w:t>5. Ewentualne spory w relacjach miedzy Zamawiającym a Wykonawcą o roszczenia cywilnoprawne w sprawach, w których zawarcie ugody jest dopuszczalne będą poddawane mediacjom, lub innemu polubownemu rozwiązaniu sporu przed Sądem Polubownym przy Prokuratorii Generalnej Rzeczypospolitej Polskiej, wybranym mediatorem albo osobą prowadzącą inne polubowne rozwiązanie sporu.</w:t>
      </w:r>
    </w:p>
    <w:p>
      <w:pPr>
        <w:pStyle w:val="Default"/>
        <w:jc w:val="both"/>
        <w:rPr>
          <w:rFonts w:cs="Tahoma"/>
          <w:color w:val="auto"/>
        </w:rPr>
      </w:pPr>
      <w:r>
        <w:rPr>
          <w:rFonts w:cs="Tahoma"/>
          <w:color w:val="auto"/>
        </w:rPr>
        <w:t xml:space="preserve">6. W przypadku braku możliwości rozwiązania sporu między Stronami w sposób określony w ust. 5 sprawy sporne rozpatrywane będą przez Sąd właściwy miejscowo dla siedziby Zamawiającego. </w:t>
      </w:r>
    </w:p>
    <w:p>
      <w:pPr>
        <w:pStyle w:val="Default"/>
        <w:jc w:val="both"/>
        <w:rPr>
          <w:rFonts w:cs="Tahoma"/>
          <w:color w:val="auto"/>
        </w:rPr>
      </w:pPr>
      <w:r>
        <w:rPr>
          <w:rFonts w:cs="Tahoma"/>
          <w:color w:val="auto"/>
        </w:rPr>
        <w:t xml:space="preserve">7. Integralną część umowy stanowi SWZ, oferta Wykonawcy oraz dokumentacja, o której mowa w §1 ust. 1 umowy. </w:t>
      </w:r>
    </w:p>
    <w:p>
      <w:pPr>
        <w:pStyle w:val="Default"/>
        <w:jc w:val="both"/>
        <w:rPr>
          <w:rFonts w:cs="Tahoma"/>
          <w:color w:val="auto"/>
        </w:rPr>
      </w:pPr>
      <w:r>
        <w:rPr>
          <w:rFonts w:cs="Tahoma"/>
          <w:color w:val="auto"/>
        </w:rPr>
        <w:t xml:space="preserve">8. Niniejsza umowa stanowi informację publiczną w rozumieniu art. 1 ustawy z dnia 6 września 2001r. o dostępie do informacji publicznej i podlega udostępnianiu na zasadach i w trybie określonych w ww. ustawie. </w:t>
      </w:r>
    </w:p>
    <w:p>
      <w:pPr>
        <w:pStyle w:val="Default"/>
        <w:jc w:val="both"/>
        <w:rPr>
          <w:rFonts w:cs="Tahoma"/>
          <w:color w:val="auto"/>
        </w:rPr>
      </w:pPr>
      <w:r>
        <w:rPr>
          <w:rFonts w:cs="Tahoma"/>
          <w:color w:val="auto"/>
        </w:rPr>
        <w:t>9. Umowę sporządzono w trzech jednobrzmiących egzemplarzach, jeden egzemplarz dla Wykonawcy dwa egzemplarze dla Zamawiającego.</w:t>
      </w:r>
    </w:p>
    <w:p>
      <w:pPr>
        <w:pStyle w:val="Default"/>
        <w:rPr>
          <w:color w:val="auto"/>
        </w:rPr>
      </w:pPr>
      <w:r>
        <w:rPr>
          <w:color w:val="auto"/>
        </w:rPr>
      </w:r>
    </w:p>
    <w:p>
      <w:pPr>
        <w:pStyle w:val="Default"/>
        <w:rPr>
          <w:rFonts w:cs="Tahoma"/>
          <w:color w:val="auto"/>
        </w:rPr>
      </w:pPr>
      <w:r>
        <w:rPr>
          <w:rFonts w:cs="Tahoma"/>
          <w:color w:val="auto"/>
        </w:rPr>
      </w:r>
    </w:p>
    <w:p>
      <w:pPr>
        <w:pStyle w:val="Default"/>
        <w:rPr>
          <w:rFonts w:cs="Tahoma"/>
          <w:color w:val="auto"/>
        </w:rPr>
      </w:pPr>
      <w:r>
        <w:rPr>
          <w:rFonts w:cs="Tahoma"/>
          <w:color w:val="auto"/>
        </w:rPr>
      </w:r>
    </w:p>
    <w:p>
      <w:pPr>
        <w:pStyle w:val="Default"/>
        <w:rPr>
          <w:rFonts w:cs="Tahoma"/>
          <w:color w:val="auto"/>
        </w:rPr>
      </w:pPr>
      <w:r>
        <w:rPr>
          <w:rFonts w:cs="Tahoma"/>
          <w:color w:val="auto"/>
        </w:rPr>
      </w:r>
    </w:p>
    <w:p>
      <w:pPr>
        <w:pStyle w:val="Default"/>
        <w:ind w:firstLine="708"/>
        <w:rPr>
          <w:color w:val="auto"/>
        </w:rPr>
      </w:pPr>
      <w:r>
        <w:rPr>
          <w:b/>
          <w:bCs/>
          <w:color w:val="auto"/>
        </w:rPr>
        <w:t xml:space="preserve">ZAMAWIAJĄCY: </w:t>
        <w:tab/>
        <w:tab/>
        <w:tab/>
        <w:tab/>
        <w:tab/>
        <w:tab/>
        <w:tab/>
        <w:t>WYKONAWCA:</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50571194"/>
    </w:sdtPr>
    <w:sdtContent>
      <w:p>
        <w:pPr>
          <w:pStyle w:val="Stopka"/>
          <w:jc w:val="right"/>
          <w:rPr/>
        </w:pPr>
        <w:r>
          <w:rPr/>
          <w:fldChar w:fldCharType="begin"/>
        </w:r>
        <w:r>
          <w:rPr/>
          <w:instrText xml:space="preserve"> PAGE </w:instrText>
        </w:r>
        <w:r>
          <w:rPr/>
          <w:fldChar w:fldCharType="separate"/>
        </w:r>
        <w:r>
          <w:rPr/>
          <w:t>23</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2725"/>
    <w:pPr>
      <w:widowControl/>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link w:val="Nagwek1Znak"/>
    <w:qFormat/>
    <w:rsid w:val="001156b1"/>
    <w:pPr>
      <w:keepNext w:val="true"/>
      <w:outlineLvl w:val="0"/>
    </w:pPr>
    <w:rPr>
      <w:rFonts w:ascii="Arial" w:hAnsi="Arial"/>
      <w:b/>
    </w:rPr>
  </w:style>
  <w:style w:type="paragraph" w:styleId="Nagwek2">
    <w:name w:val="Heading 2"/>
    <w:basedOn w:val="Normal"/>
    <w:next w:val="Normal"/>
    <w:link w:val="Nagwek2Znak"/>
    <w:qFormat/>
    <w:rsid w:val="001156b1"/>
    <w:pPr>
      <w:keepNext w:val="true"/>
      <w:ind w:left="214" w:hanging="0"/>
      <w:outlineLvl w:val="1"/>
    </w:pPr>
    <w:rPr>
      <w:rFonts w:ascii="Arial" w:hAnsi="Arial"/>
      <w:b/>
      <w:color w:val="FF0000"/>
    </w:rPr>
  </w:style>
  <w:style w:type="paragraph" w:styleId="Nagwek3">
    <w:name w:val="Heading 3"/>
    <w:basedOn w:val="Normal"/>
    <w:next w:val="Normal"/>
    <w:link w:val="Nagwek3Znak"/>
    <w:qFormat/>
    <w:rsid w:val="001156b1"/>
    <w:pPr>
      <w:keepNext w:val="true"/>
      <w:jc w:val="center"/>
      <w:outlineLvl w:val="2"/>
    </w:pPr>
    <w:rPr>
      <w:rFonts w:ascii="Tahoma" w:hAnsi="Tahoma"/>
      <w:i/>
    </w:rPr>
  </w:style>
  <w:style w:type="paragraph" w:styleId="Nagwek4">
    <w:name w:val="Heading 4"/>
    <w:basedOn w:val="Normal"/>
    <w:next w:val="Normal"/>
    <w:link w:val="Nagwek4Znak"/>
    <w:qFormat/>
    <w:rsid w:val="00f02725"/>
    <w:pPr>
      <w:keepNext w:val="true"/>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5">
    <w:name w:val="Heading 5"/>
    <w:basedOn w:val="Normal"/>
    <w:next w:val="Normal"/>
    <w:link w:val="Nagwek5Znak"/>
    <w:qFormat/>
    <w:rsid w:val="00f02725"/>
    <w:pPr>
      <w:spacing w:before="240" w:after="60"/>
      <w:outlineLvl w:val="4"/>
    </w:pPr>
    <w:rPr>
      <w:b/>
      <w:bCs/>
      <w:i/>
      <w:iCs/>
      <w:sz w:val="26"/>
      <w:szCs w:val="26"/>
    </w:rPr>
  </w:style>
  <w:style w:type="paragraph" w:styleId="Nagwek6">
    <w:name w:val="Heading 6"/>
    <w:basedOn w:val="Normal"/>
    <w:next w:val="Normal"/>
    <w:link w:val="Nagwek6Znak"/>
    <w:qFormat/>
    <w:rsid w:val="00f02725"/>
    <w:pPr>
      <w:spacing w:before="240" w:after="60"/>
      <w:outlineLvl w:val="5"/>
    </w:pPr>
    <w:rPr>
      <w:b/>
      <w:bCs/>
      <w:sz w:val="22"/>
      <w:szCs w:val="22"/>
    </w:rPr>
  </w:style>
  <w:style w:type="paragraph" w:styleId="Nagwek7">
    <w:name w:val="Heading 7"/>
    <w:basedOn w:val="Normal"/>
    <w:next w:val="Normal"/>
    <w:link w:val="Nagwek7Znak"/>
    <w:qFormat/>
    <w:rsid w:val="00f02725"/>
    <w:pPr>
      <w:keepNext w:val="true"/>
      <w:tabs>
        <w:tab w:val="clear" w:pos="708"/>
        <w:tab w:val="left" w:pos="993" w:leader="none"/>
      </w:tabs>
      <w:jc w:val="both"/>
      <w:outlineLvl w:val="6"/>
    </w:pPr>
    <w:rPr>
      <w:sz w:val="24"/>
      <w:szCs w:val="24"/>
    </w:rPr>
  </w:style>
  <w:style w:type="paragraph" w:styleId="Nagwek8">
    <w:name w:val="Heading 8"/>
    <w:basedOn w:val="Normal"/>
    <w:next w:val="Normal"/>
    <w:link w:val="Nagwek8Znak"/>
    <w:qFormat/>
    <w:rsid w:val="00f02725"/>
    <w:pPr>
      <w:keepNext w:val="true"/>
      <w:outlineLvl w:val="7"/>
    </w:pPr>
    <w:rPr>
      <w:b/>
      <w:bCs/>
      <w:sz w:val="24"/>
      <w:szCs w:val="24"/>
    </w:rPr>
  </w:style>
  <w:style w:type="paragraph" w:styleId="Nagwek9">
    <w:name w:val="Heading 9"/>
    <w:basedOn w:val="Normal"/>
    <w:next w:val="Normal"/>
    <w:link w:val="Nagwek9Znak"/>
    <w:qFormat/>
    <w:rsid w:val="00f02725"/>
    <w:pPr>
      <w:keepNext w:val="true"/>
      <w:spacing w:before="40" w:after="40"/>
      <w:ind w:left="708" w:hanging="0"/>
      <w:jc w:val="both"/>
      <w:outlineLvl w:val="8"/>
    </w:pPr>
    <w:rPr>
      <w:sz w:val="24"/>
      <w:szCs w:val="24"/>
      <w:u w:val="singl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1156b1"/>
    <w:rPr>
      <w:rFonts w:ascii="Arial" w:hAnsi="Arial"/>
      <w:b/>
    </w:rPr>
  </w:style>
  <w:style w:type="character" w:styleId="Nagwek2Znak" w:customStyle="1">
    <w:name w:val="Nagłówek 2 Znak"/>
    <w:basedOn w:val="DefaultParagraphFont"/>
    <w:qFormat/>
    <w:rsid w:val="001156b1"/>
    <w:rPr>
      <w:rFonts w:ascii="Arial" w:hAnsi="Arial"/>
      <w:b/>
      <w:color w:val="FF0000"/>
    </w:rPr>
  </w:style>
  <w:style w:type="character" w:styleId="Nagwek3Znak" w:customStyle="1">
    <w:name w:val="Nagłówek 3 Znak"/>
    <w:basedOn w:val="DefaultParagraphFont"/>
    <w:qFormat/>
    <w:rsid w:val="001156b1"/>
    <w:rPr>
      <w:rFonts w:ascii="Tahoma" w:hAnsi="Tahoma"/>
      <w:i/>
    </w:rPr>
  </w:style>
  <w:style w:type="character" w:styleId="Nagwek4Znak" w:customStyle="1">
    <w:name w:val="Nagłówek 4 Znak"/>
    <w:basedOn w:val="DefaultParagraphFont"/>
    <w:qFormat/>
    <w:rsid w:val="00f02725"/>
    <w:rPr>
      <w:b/>
      <w:bCs/>
      <w:color w:val="000000"/>
      <w:sz w:val="24"/>
      <w:szCs w:val="24"/>
      <w:shd w:fill="FFFF00" w:val="clear"/>
    </w:rPr>
  </w:style>
  <w:style w:type="character" w:styleId="Nagwek5Znak" w:customStyle="1">
    <w:name w:val="Nagłówek 5 Znak"/>
    <w:basedOn w:val="DefaultParagraphFont"/>
    <w:qFormat/>
    <w:rsid w:val="00f02725"/>
    <w:rPr>
      <w:b/>
      <w:bCs/>
      <w:i/>
      <w:iCs/>
      <w:sz w:val="26"/>
      <w:szCs w:val="26"/>
    </w:rPr>
  </w:style>
  <w:style w:type="character" w:styleId="Nagwek6Znak" w:customStyle="1">
    <w:name w:val="Nagłówek 6 Znak"/>
    <w:basedOn w:val="DefaultParagraphFont"/>
    <w:qFormat/>
    <w:rsid w:val="00f02725"/>
    <w:rPr>
      <w:b/>
      <w:bCs/>
      <w:sz w:val="22"/>
      <w:szCs w:val="22"/>
    </w:rPr>
  </w:style>
  <w:style w:type="character" w:styleId="Nagwek7Znak" w:customStyle="1">
    <w:name w:val="Nagłówek 7 Znak"/>
    <w:basedOn w:val="DefaultParagraphFont"/>
    <w:qFormat/>
    <w:rsid w:val="00f02725"/>
    <w:rPr>
      <w:sz w:val="24"/>
      <w:szCs w:val="24"/>
    </w:rPr>
  </w:style>
  <w:style w:type="character" w:styleId="Nagwek8Znak" w:customStyle="1">
    <w:name w:val="Nagłówek 8 Znak"/>
    <w:basedOn w:val="DefaultParagraphFont"/>
    <w:qFormat/>
    <w:rsid w:val="00f02725"/>
    <w:rPr>
      <w:b/>
      <w:bCs/>
      <w:sz w:val="24"/>
      <w:szCs w:val="24"/>
    </w:rPr>
  </w:style>
  <w:style w:type="character" w:styleId="Nagwek9Znak" w:customStyle="1">
    <w:name w:val="Nagłówek 9 Znak"/>
    <w:basedOn w:val="DefaultParagraphFont"/>
    <w:qFormat/>
    <w:rsid w:val="00f02725"/>
    <w:rPr>
      <w:sz w:val="24"/>
      <w:szCs w:val="24"/>
      <w:u w:val="single"/>
    </w:rPr>
  </w:style>
  <w:style w:type="character" w:styleId="Tekstpodstawowy3Znak" w:customStyle="1">
    <w:name w:val="Tekst podstawowy 3 Znak"/>
    <w:basedOn w:val="DefaultParagraphFont"/>
    <w:link w:val="BodyText3"/>
    <w:qFormat/>
    <w:rsid w:val="00f02725"/>
    <w:rPr>
      <w:b/>
      <w:bCs/>
      <w:sz w:val="28"/>
      <w:szCs w:val="28"/>
    </w:rPr>
  </w:style>
  <w:style w:type="character" w:styleId="TekstpodstawowyZnak" w:customStyle="1">
    <w:name w:val="Tekst podstawowy Znak"/>
    <w:basedOn w:val="DefaultParagraphFont"/>
    <w:qFormat/>
    <w:rsid w:val="00f02725"/>
    <w:rPr>
      <w:b/>
      <w:bCs/>
      <w:sz w:val="32"/>
      <w:szCs w:val="32"/>
    </w:rPr>
  </w:style>
  <w:style w:type="character" w:styleId="TekstpodstawowywcityZnak" w:customStyle="1">
    <w:name w:val="Tekst podstawowy wcięty Znak"/>
    <w:basedOn w:val="DefaultParagraphFont"/>
    <w:qFormat/>
    <w:rsid w:val="00f02725"/>
    <w:rPr/>
  </w:style>
  <w:style w:type="character" w:styleId="Tekstpodstawowywcity2Znak" w:customStyle="1">
    <w:name w:val="Tekst podstawowy wcięty 2 Znak"/>
    <w:basedOn w:val="DefaultParagraphFont"/>
    <w:link w:val="BodyTextIndent2"/>
    <w:qFormat/>
    <w:rsid w:val="00f02725"/>
    <w:rPr>
      <w:b/>
      <w:bCs/>
      <w:sz w:val="24"/>
      <w:szCs w:val="24"/>
    </w:rPr>
  </w:style>
  <w:style w:type="character" w:styleId="NagwekZnak" w:customStyle="1">
    <w:name w:val="Nagłówek Znak"/>
    <w:basedOn w:val="DefaultParagraphFont"/>
    <w:qFormat/>
    <w:rsid w:val="00f02725"/>
    <w:rPr>
      <w:sz w:val="24"/>
      <w:szCs w:val="24"/>
    </w:rPr>
  </w:style>
  <w:style w:type="character" w:styleId="StopkaZnak" w:customStyle="1">
    <w:name w:val="Stopka Znak"/>
    <w:basedOn w:val="DefaultParagraphFont"/>
    <w:uiPriority w:val="99"/>
    <w:qFormat/>
    <w:rsid w:val="00f02725"/>
    <w:rPr/>
  </w:style>
  <w:style w:type="character" w:styleId="Pagenumber">
    <w:name w:val="page number"/>
    <w:basedOn w:val="DefaultParagraphFont"/>
    <w:qFormat/>
    <w:rsid w:val="00f02725"/>
    <w:rPr/>
  </w:style>
  <w:style w:type="character" w:styleId="Tekstpodstawowywcity3Znak" w:customStyle="1">
    <w:name w:val="Tekst podstawowy wcięty 3 Znak"/>
    <w:basedOn w:val="DefaultParagraphFont"/>
    <w:link w:val="BodyTextIndent3"/>
    <w:qFormat/>
    <w:rsid w:val="00f02725"/>
    <w:rPr>
      <w:sz w:val="16"/>
      <w:szCs w:val="16"/>
    </w:rPr>
  </w:style>
  <w:style w:type="character" w:styleId="TekstdymkaZnak" w:customStyle="1">
    <w:name w:val="Tekst dymka Znak"/>
    <w:basedOn w:val="DefaultParagraphFont"/>
    <w:link w:val="BalloonText"/>
    <w:semiHidden/>
    <w:qFormat/>
    <w:rsid w:val="00f02725"/>
    <w:rPr>
      <w:rFonts w:ascii="Tahoma" w:hAnsi="Tahoma" w:cs="Tahoma"/>
      <w:sz w:val="16"/>
      <w:szCs w:val="16"/>
    </w:rPr>
  </w:style>
  <w:style w:type="character" w:styleId="Czeinternetowe">
    <w:name w:val="Hyperlink"/>
    <w:basedOn w:val="DefaultParagraphFont"/>
    <w:rsid w:val="00f02725"/>
    <w:rPr>
      <w:color w:val="0000FF"/>
      <w:u w:val="single"/>
    </w:rPr>
  </w:style>
  <w:style w:type="character" w:styleId="TekstkomentarzaZnak" w:customStyle="1">
    <w:name w:val="Tekst komentarza Znak"/>
    <w:basedOn w:val="DefaultParagraphFont"/>
    <w:link w:val="Annotationtext"/>
    <w:semiHidden/>
    <w:qFormat/>
    <w:rsid w:val="00f02725"/>
    <w:rPr/>
  </w:style>
  <w:style w:type="character" w:styleId="Zakotwiczenieprzypisudolnego">
    <w:name w:val="Footnote Reference"/>
    <w:rPr>
      <w:vertAlign w:val="superscript"/>
    </w:rPr>
  </w:style>
  <w:style w:type="character" w:styleId="FootnoteCharacters">
    <w:name w:val="Footnote Characters"/>
    <w:basedOn w:val="DefaultParagraphFont"/>
    <w:qFormat/>
    <w:rsid w:val="00f02725"/>
    <w:rPr>
      <w:vertAlign w:val="superscript"/>
    </w:rPr>
  </w:style>
  <w:style w:type="character" w:styleId="TekstprzypisudolnegoZnak" w:customStyle="1">
    <w:name w:val="Tekst przypisu dolnego Znak"/>
    <w:basedOn w:val="DefaultParagraphFont"/>
    <w:semiHidden/>
    <w:qFormat/>
    <w:rsid w:val="00f02725"/>
    <w:rPr/>
  </w:style>
  <w:style w:type="character" w:styleId="Tekstpodstawowy2Znak" w:customStyle="1">
    <w:name w:val="Tekst podstawowy 2 Znak"/>
    <w:basedOn w:val="DefaultParagraphFont"/>
    <w:link w:val="BodyText2"/>
    <w:qFormat/>
    <w:rsid w:val="00f02725"/>
    <w:rPr/>
  </w:style>
  <w:style w:type="character" w:styleId="TekstpodstawowyzwciciemZnak" w:customStyle="1">
    <w:name w:val="Tekst podstawowy z wcięciem Znak"/>
    <w:basedOn w:val="TekstpodstawowyZnak"/>
    <w:link w:val="BodyTextIndent"/>
    <w:qFormat/>
    <w:rsid w:val="00f02725"/>
    <w:rPr>
      <w:b/>
      <w:bCs/>
      <w:sz w:val="32"/>
      <w:szCs w:val="32"/>
    </w:rPr>
  </w:style>
  <w:style w:type="character" w:styleId="Tekstpodstawowyzwciciem2Znak" w:customStyle="1">
    <w:name w:val="Tekst podstawowy z wcięciem 2 Znak"/>
    <w:basedOn w:val="TekstpodstawowywcityZnak"/>
    <w:link w:val="BodyTextFirstIndent2"/>
    <w:qFormat/>
    <w:rsid w:val="00f02725"/>
    <w:rPr/>
  </w:style>
  <w:style w:type="character" w:styleId="MapadokumentuZnak" w:customStyle="1">
    <w:name w:val="Mapa dokumentu Znak"/>
    <w:basedOn w:val="DefaultParagraphFont"/>
    <w:link w:val="DocumentMap"/>
    <w:semiHidden/>
    <w:qFormat/>
    <w:rsid w:val="00f02725"/>
    <w:rPr>
      <w:rFonts w:ascii="Tahoma" w:hAnsi="Tahoma" w:cs="Tahoma"/>
      <w:shd w:fill="000080" w:val="clear"/>
    </w:rPr>
  </w:style>
  <w:style w:type="character" w:styleId="TekstprzypisukocowegoZnak" w:customStyle="1">
    <w:name w:val="Tekst przypisu końcowego Znak"/>
    <w:basedOn w:val="DefaultParagraphFont"/>
    <w:semiHidden/>
    <w:qFormat/>
    <w:rsid w:val="00f02725"/>
    <w:rPr/>
  </w:style>
  <w:style w:type="character" w:styleId="Zakotwiczenieprzypisukocowego">
    <w:name w:val="Endnote Reference"/>
    <w:rPr>
      <w:vertAlign w:val="superscript"/>
    </w:rPr>
  </w:style>
  <w:style w:type="character" w:styleId="EndnoteCharacters">
    <w:name w:val="Endnote Characters"/>
    <w:basedOn w:val="DefaultParagraphFont"/>
    <w:semiHidden/>
    <w:qFormat/>
    <w:rsid w:val="00f02725"/>
    <w:rPr>
      <w:vertAlign w:val="superscript"/>
    </w:rPr>
  </w:style>
  <w:style w:type="character" w:styleId="Markedcontent" w:customStyle="1">
    <w:name w:val="markedcontent"/>
    <w:basedOn w:val="DefaultParagraphFont"/>
    <w:qFormat/>
    <w:rsid w:val="007c55ba"/>
    <w:rPr/>
  </w:style>
  <w:style w:type="character" w:styleId="Highlight" w:customStyle="1">
    <w:name w:val="highlight"/>
    <w:basedOn w:val="DefaultParagraphFont"/>
    <w:qFormat/>
    <w:rsid w:val="007c55b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f02725"/>
    <w:pPr>
      <w:tabs>
        <w:tab w:val="clear" w:pos="708"/>
        <w:tab w:val="left" w:pos="567" w:leader="none"/>
      </w:tabs>
      <w:jc w:val="both"/>
    </w:pPr>
    <w:rPr>
      <w:b/>
      <w:bCs/>
      <w:sz w:val="32"/>
      <w:szCs w:val="32"/>
    </w:rPr>
  </w:style>
  <w:style w:type="paragraph" w:styleId="Lista">
    <w:name w:val="List"/>
    <w:basedOn w:val="Normal"/>
    <w:rsid w:val="00f02725"/>
    <w:pPr>
      <w:ind w:left="283" w:hanging="283"/>
    </w:pPr>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BodyText3">
    <w:name w:val="Body Text 3"/>
    <w:basedOn w:val="Normal"/>
    <w:link w:val="Tekstpodstawowy3Znak"/>
    <w:qFormat/>
    <w:rsid w:val="00f02725"/>
    <w:pPr>
      <w:jc w:val="both"/>
    </w:pPr>
    <w:rPr>
      <w:b/>
      <w:bCs/>
      <w:sz w:val="28"/>
      <w:szCs w:val="28"/>
    </w:rPr>
  </w:style>
  <w:style w:type="paragraph" w:styleId="BodyText21" w:customStyle="1">
    <w:name w:val="Body Text 21"/>
    <w:basedOn w:val="Normal"/>
    <w:qFormat/>
    <w:rsid w:val="00f02725"/>
    <w:pPr>
      <w:tabs>
        <w:tab w:val="clear" w:pos="708"/>
        <w:tab w:val="left" w:pos="0" w:leader="none"/>
      </w:tabs>
      <w:jc w:val="both"/>
    </w:pPr>
    <w:rPr>
      <w:sz w:val="24"/>
      <w:szCs w:val="24"/>
    </w:rPr>
  </w:style>
  <w:style w:type="paragraph" w:styleId="Wcicietrecitekstu">
    <w:name w:val="Body Text Indent"/>
    <w:basedOn w:val="Normal"/>
    <w:link w:val="TekstpodstawowywcityZnak"/>
    <w:rsid w:val="00f02725"/>
    <w:pPr>
      <w:spacing w:lineRule="auto" w:line="480" w:before="0" w:after="120"/>
    </w:pPr>
    <w:rPr/>
  </w:style>
  <w:style w:type="paragraph" w:styleId="BodyTextIndent2">
    <w:name w:val="Body Text Indent 2"/>
    <w:basedOn w:val="Normal"/>
    <w:link w:val="Tekstpodstawowywcity2Znak"/>
    <w:qFormat/>
    <w:rsid w:val="00f02725"/>
    <w:pPr>
      <w:ind w:left="708" w:hanging="0"/>
      <w:jc w:val="both"/>
    </w:pPr>
    <w:rPr>
      <w:b/>
      <w:bCs/>
      <w:sz w:val="24"/>
      <w:szCs w:val="24"/>
    </w:rPr>
  </w:style>
  <w:style w:type="paragraph" w:styleId="Pkt" w:customStyle="1">
    <w:name w:val="pkt"/>
    <w:basedOn w:val="Normal"/>
    <w:qFormat/>
    <w:rsid w:val="00f02725"/>
    <w:pPr>
      <w:spacing w:before="60" w:after="60"/>
      <w:ind w:left="851" w:hanging="295"/>
      <w:jc w:val="both"/>
    </w:pPr>
    <w:rPr>
      <w:sz w:val="24"/>
      <w:szCs w:val="24"/>
    </w:rPr>
  </w:style>
  <w:style w:type="paragraph" w:styleId="Gwkaistopka">
    <w:name w:val="Główka i stopka"/>
    <w:basedOn w:val="Normal"/>
    <w:qFormat/>
    <w:pPr/>
    <w:rPr/>
  </w:style>
  <w:style w:type="paragraph" w:styleId="Gwka">
    <w:name w:val="Header"/>
    <w:basedOn w:val="Normal"/>
    <w:link w:val="NagwekZnak"/>
    <w:rsid w:val="00f02725"/>
    <w:pPr>
      <w:tabs>
        <w:tab w:val="clear" w:pos="708"/>
        <w:tab w:val="center" w:pos="4536" w:leader="none"/>
        <w:tab w:val="right" w:pos="9072" w:leader="none"/>
      </w:tabs>
    </w:pPr>
    <w:rPr>
      <w:sz w:val="24"/>
      <w:szCs w:val="24"/>
    </w:rPr>
  </w:style>
  <w:style w:type="paragraph" w:styleId="Stopka">
    <w:name w:val="Footer"/>
    <w:basedOn w:val="Normal"/>
    <w:link w:val="StopkaZnak"/>
    <w:uiPriority w:val="99"/>
    <w:rsid w:val="00f02725"/>
    <w:pPr>
      <w:tabs>
        <w:tab w:val="clear" w:pos="708"/>
        <w:tab w:val="center" w:pos="4536" w:leader="none"/>
        <w:tab w:val="right" w:pos="9072" w:leader="none"/>
      </w:tabs>
    </w:pPr>
    <w:rPr/>
  </w:style>
  <w:style w:type="paragraph" w:styleId="BodyTextIndent3">
    <w:name w:val="Body Text Indent 3"/>
    <w:basedOn w:val="Normal"/>
    <w:link w:val="Tekstpodstawowywcity3Znak"/>
    <w:qFormat/>
    <w:rsid w:val="00f02725"/>
    <w:pPr>
      <w:spacing w:before="0" w:after="120"/>
      <w:ind w:left="283" w:hanging="0"/>
    </w:pPr>
    <w:rPr>
      <w:sz w:val="16"/>
      <w:szCs w:val="16"/>
    </w:rPr>
  </w:style>
  <w:style w:type="paragraph" w:styleId="Lista2">
    <w:name w:val="List Bullet 3"/>
    <w:basedOn w:val="Normal"/>
    <w:rsid w:val="00f02725"/>
    <w:pPr>
      <w:ind w:left="566" w:hanging="283"/>
    </w:pPr>
    <w:rPr>
      <w:sz w:val="24"/>
      <w:szCs w:val="24"/>
    </w:rPr>
  </w:style>
  <w:style w:type="paragraph" w:styleId="Lista3">
    <w:name w:val="List Bullet 4"/>
    <w:basedOn w:val="Normal"/>
    <w:rsid w:val="00f02725"/>
    <w:pPr>
      <w:ind w:left="849" w:hanging="283"/>
    </w:pPr>
    <w:rPr>
      <w:sz w:val="24"/>
      <w:szCs w:val="24"/>
    </w:rPr>
  </w:style>
  <w:style w:type="paragraph" w:styleId="BalloonText">
    <w:name w:val="Balloon Text"/>
    <w:basedOn w:val="Normal"/>
    <w:link w:val="TekstdymkaZnak"/>
    <w:semiHidden/>
    <w:qFormat/>
    <w:rsid w:val="00f02725"/>
    <w:pPr/>
    <w:rPr>
      <w:rFonts w:ascii="Tahoma" w:hAnsi="Tahoma" w:cs="Tahoma"/>
      <w:sz w:val="16"/>
      <w:szCs w:val="16"/>
    </w:rPr>
  </w:style>
  <w:style w:type="paragraph" w:styleId="NormalWeb">
    <w:name w:val="Normal (Web)"/>
    <w:basedOn w:val="Normal"/>
    <w:qFormat/>
    <w:rsid w:val="00f02725"/>
    <w:pPr>
      <w:spacing w:beforeAutospacing="1" w:afterAutospacing="1"/>
    </w:pPr>
    <w:rPr>
      <w:sz w:val="24"/>
      <w:szCs w:val="24"/>
    </w:rPr>
  </w:style>
  <w:style w:type="paragraph" w:styleId="Obszartekstu" w:customStyle="1">
    <w:name w:val="Obszar tekstu"/>
    <w:basedOn w:val="Normal"/>
    <w:qFormat/>
    <w:rsid w:val="00f02725"/>
    <w:pPr>
      <w:jc w:val="both"/>
    </w:pPr>
    <w:rPr>
      <w:sz w:val="22"/>
      <w:szCs w:val="22"/>
    </w:rPr>
  </w:style>
  <w:style w:type="paragraph" w:styleId="Lista4">
    <w:name w:val="List Bullet 5"/>
    <w:basedOn w:val="Normal"/>
    <w:rsid w:val="00f02725"/>
    <w:pPr>
      <w:ind w:left="1132" w:hanging="283"/>
    </w:pPr>
    <w:rPr/>
  </w:style>
  <w:style w:type="paragraph" w:styleId="Annotationtext">
    <w:name w:val="annotation text"/>
    <w:basedOn w:val="Normal"/>
    <w:link w:val="TekstkomentarzaZnak"/>
    <w:semiHidden/>
    <w:qFormat/>
    <w:rsid w:val="00f02725"/>
    <w:pPr/>
    <w:rPr/>
  </w:style>
  <w:style w:type="paragraph" w:styleId="Tematkomentarza1" w:customStyle="1">
    <w:name w:val="Temat komentarza1"/>
    <w:basedOn w:val="Annotationtext"/>
    <w:next w:val="Annotationtext"/>
    <w:qFormat/>
    <w:rsid w:val="00f02725"/>
    <w:pPr/>
    <w:rPr>
      <w:b/>
      <w:bCs/>
    </w:rPr>
  </w:style>
  <w:style w:type="paragraph" w:styleId="Przypisdolny">
    <w:name w:val="Footnote Text"/>
    <w:basedOn w:val="Normal"/>
    <w:link w:val="TekstprzypisudolnegoZnak"/>
    <w:semiHidden/>
    <w:rsid w:val="00f02725"/>
    <w:pPr/>
    <w:rPr/>
  </w:style>
  <w:style w:type="paragraph" w:styleId="BodyText2">
    <w:name w:val="Body Text 2"/>
    <w:basedOn w:val="Normal"/>
    <w:link w:val="Tekstpodstawowy2Znak"/>
    <w:qFormat/>
    <w:rsid w:val="00f02725"/>
    <w:pPr>
      <w:spacing w:lineRule="auto" w:line="480" w:before="0" w:after="120"/>
    </w:pPr>
    <w:rPr/>
  </w:style>
  <w:style w:type="paragraph" w:styleId="Tekst" w:customStyle="1">
    <w:name w:val="tekst"/>
    <w:basedOn w:val="Normal"/>
    <w:qFormat/>
    <w:rsid w:val="00f02725"/>
    <w:pPr>
      <w:suppressLineNumbers/>
      <w:spacing w:before="60" w:after="60"/>
      <w:jc w:val="both"/>
    </w:pPr>
    <w:rPr>
      <w:sz w:val="24"/>
      <w:szCs w:val="24"/>
    </w:rPr>
  </w:style>
  <w:style w:type="paragraph" w:styleId="Styl" w:customStyle="1">
    <w:name w:val="Styl"/>
    <w:qFormat/>
    <w:rsid w:val="00f02725"/>
    <w:pPr>
      <w:widowControl w:val="fals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Bullet4">
    <w:name w:val="List Bullet 4"/>
    <w:basedOn w:val="Normal"/>
    <w:qFormat/>
    <w:rsid w:val="00f02725"/>
    <w:pPr>
      <w:numPr>
        <w:ilvl w:val="0"/>
        <w:numId w:val="1"/>
      </w:numPr>
    </w:pPr>
    <w:rPr/>
  </w:style>
  <w:style w:type="paragraph" w:styleId="ListContinue">
    <w:name w:val="List Continue"/>
    <w:basedOn w:val="Normal"/>
    <w:qFormat/>
    <w:rsid w:val="00f02725"/>
    <w:pPr>
      <w:spacing w:before="0" w:after="120"/>
      <w:ind w:left="283" w:hanging="0"/>
    </w:pPr>
    <w:rPr/>
  </w:style>
  <w:style w:type="paragraph" w:styleId="ListContinue3">
    <w:name w:val="List Continue 3"/>
    <w:basedOn w:val="Normal"/>
    <w:qFormat/>
    <w:rsid w:val="00f02725"/>
    <w:pPr>
      <w:spacing w:before="0" w:after="120"/>
      <w:ind w:left="849" w:hanging="0"/>
    </w:pPr>
    <w:rPr/>
  </w:style>
  <w:style w:type="paragraph" w:styleId="Caption">
    <w:name w:val="caption"/>
    <w:basedOn w:val="Normal"/>
    <w:next w:val="Normal"/>
    <w:qFormat/>
    <w:rsid w:val="00f02725"/>
    <w:pPr/>
    <w:rPr>
      <w:b/>
      <w:bCs/>
    </w:rPr>
  </w:style>
  <w:style w:type="paragraph" w:styleId="BodyTextIndent">
    <w:name w:val="Body Text Indent"/>
    <w:basedOn w:val="Tretekstu"/>
    <w:link w:val="TekstpodstawowyzwciciemZnak"/>
    <w:qFormat/>
    <w:rsid w:val="00f02725"/>
    <w:pPr>
      <w:tabs>
        <w:tab w:val="clear" w:pos="567"/>
      </w:tabs>
      <w:spacing w:before="0" w:after="120"/>
      <w:ind w:firstLine="210"/>
      <w:jc w:val="left"/>
    </w:pPr>
    <w:rPr>
      <w:b w:val="false"/>
      <w:bCs w:val="false"/>
      <w:sz w:val="20"/>
      <w:szCs w:val="20"/>
    </w:rPr>
  </w:style>
  <w:style w:type="paragraph" w:styleId="BodyTextFirstIndent2">
    <w:name w:val="Body Text First Indent 2"/>
    <w:basedOn w:val="Wcicietrecitekstu"/>
    <w:link w:val="Tekstpodstawowyzwciciem2Znak"/>
    <w:qFormat/>
    <w:rsid w:val="00f02725"/>
    <w:pPr>
      <w:spacing w:lineRule="auto" w:line="240"/>
      <w:ind w:left="283" w:firstLine="210"/>
    </w:pPr>
    <w:rPr/>
  </w:style>
  <w:style w:type="paragraph" w:styleId="DocumentMap">
    <w:name w:val="Document Map"/>
    <w:basedOn w:val="Normal"/>
    <w:link w:val="MapadokumentuZnak"/>
    <w:semiHidden/>
    <w:qFormat/>
    <w:rsid w:val="00f02725"/>
    <w:pPr>
      <w:shd w:val="clear" w:color="auto" w:fill="000080"/>
    </w:pPr>
    <w:rPr>
      <w:rFonts w:ascii="Tahoma" w:hAnsi="Tahoma" w:cs="Tahoma"/>
    </w:rPr>
  </w:style>
  <w:style w:type="paragraph" w:styleId="Przypiskocowy">
    <w:name w:val="Endnote Text"/>
    <w:basedOn w:val="Normal"/>
    <w:link w:val="TekstprzypisukocowegoZnak"/>
    <w:semiHidden/>
    <w:rsid w:val="00f02725"/>
    <w:pPr/>
    <w:rPr/>
  </w:style>
  <w:style w:type="paragraph" w:styleId="ListParagraph">
    <w:name w:val="List Paragraph"/>
    <w:basedOn w:val="Normal"/>
    <w:uiPriority w:val="34"/>
    <w:qFormat/>
    <w:rsid w:val="003909a4"/>
    <w:pPr>
      <w:spacing w:before="0" w:after="0"/>
      <w:ind w:left="720" w:hanging="0"/>
      <w:contextualSpacing/>
    </w:pPr>
    <w:rPr/>
  </w:style>
  <w:style w:type="paragraph" w:styleId="Default" w:customStyle="1">
    <w:name w:val="Default"/>
    <w:qFormat/>
    <w:rsid w:val="009304dd"/>
    <w:pPr>
      <w:widowControl/>
      <w:bidi w:val="0"/>
      <w:spacing w:before="0" w:after="0"/>
      <w:jc w:val="left"/>
    </w:pPr>
    <w:rPr>
      <w:rFonts w:ascii="Calibri" w:hAnsi="Calibri" w:eastAsia="Calibri" w:cs="Calibri" w:eastAsiaTheme="minorHAnsi"/>
      <w:color w:val="000000"/>
      <w:kern w:val="0"/>
      <w:sz w:val="24"/>
      <w:szCs w:val="24"/>
      <w:lang w:eastAsia="en-US"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f027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6BE19-FF04-4C1D-8ECC-E6101B2B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LibreOffice/7.4.0.3$Windows_X86_64 LibreOffice_project/f85e47c08ddd19c015c0114a68350214f7066f5a</Application>
  <AppVersion>15.0000</AppVersion>
  <Pages>23</Pages>
  <Words>9780</Words>
  <Characters>63289</Characters>
  <CharactersWithSpaces>72956</CharactersWithSpaces>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2023-02-10T14:21:00Z</dcterms:created>
  <dc:creator>UGDolice</dc:creator>
  <dc:description/>
  <dc:language>pl-PL</dc:language>
  <cp:lastModifiedBy/>
  <cp:lastPrinted>2023-02-10T06:58:00Z</cp:lastPrinted>
  <dcterms:modified xsi:type="dcterms:W3CDTF">2023-02-14T08:18:49Z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