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23"/>
          <w:szCs w:val="23"/>
        </w:rPr>
      </w:pPr>
      <w:r>
        <w:rPr>
          <w:b/>
          <w:bCs/>
          <w:sz w:val="23"/>
          <w:szCs w:val="23"/>
        </w:rPr>
      </w:r>
    </w:p>
    <w:p>
      <w:pPr>
        <w:pStyle w:val="Default"/>
        <w:rPr/>
      </w:pPr>
      <w:r>
        <w:rPr/>
      </w:r>
    </w:p>
    <w:p>
      <w:pPr>
        <w:pStyle w:val="Default"/>
        <w:rPr/>
      </w:pPr>
      <w:r>
        <w:rPr/>
      </w:r>
    </w:p>
    <w:p>
      <w:pPr>
        <w:pStyle w:val="Default"/>
        <w:jc w:val="center"/>
        <w:rPr>
          <w:rFonts w:ascii="Arial" w:hAnsi="Arial" w:cs="Arial"/>
          <w:b/>
          <w:b/>
          <w:bCs/>
          <w:sz w:val="36"/>
          <w:szCs w:val="36"/>
        </w:rPr>
      </w:pPr>
      <w:r>
        <w:rPr>
          <w:rFonts w:cs="Arial" w:ascii="Arial" w:hAnsi="Arial"/>
          <w:b/>
          <w:bCs/>
          <w:sz w:val="36"/>
          <w:szCs w:val="36"/>
        </w:rPr>
        <w:t>ZAMAWIAJĄCY:</w:t>
      </w:r>
    </w:p>
    <w:p>
      <w:pPr>
        <w:pStyle w:val="Default"/>
        <w:jc w:val="center"/>
        <w:rPr>
          <w:rFonts w:ascii="Arial" w:hAnsi="Arial" w:cs="Arial"/>
          <w:sz w:val="36"/>
          <w:szCs w:val="36"/>
        </w:rPr>
      </w:pPr>
      <w:r>
        <w:rPr>
          <w:rFonts w:cs="Arial" w:ascii="Arial" w:hAnsi="Arial"/>
          <w:b/>
          <w:bCs/>
          <w:sz w:val="36"/>
          <w:szCs w:val="36"/>
        </w:rPr>
        <w:t>Gmina Dolice</w:t>
      </w:r>
    </w:p>
    <w:p>
      <w:pPr>
        <w:pStyle w:val="Default"/>
        <w:jc w:val="center"/>
        <w:rPr>
          <w:rFonts w:ascii="Arial" w:hAnsi="Arial" w:cs="Arial"/>
          <w:sz w:val="36"/>
          <w:szCs w:val="36"/>
        </w:rPr>
      </w:pPr>
      <w:r>
        <w:rPr>
          <w:rFonts w:cs="Arial" w:ascii="Arial" w:hAnsi="Arial"/>
          <w:b/>
          <w:bCs/>
          <w:sz w:val="36"/>
          <w:szCs w:val="36"/>
        </w:rPr>
        <w:t>ul. Ogrodowa 16</w:t>
      </w:r>
    </w:p>
    <w:p>
      <w:pPr>
        <w:pStyle w:val="Normal"/>
        <w:jc w:val="center"/>
        <w:rPr>
          <w:b/>
          <w:b/>
          <w:bCs/>
          <w:sz w:val="36"/>
          <w:szCs w:val="36"/>
        </w:rPr>
      </w:pPr>
      <w:r>
        <w:rPr>
          <w:rFonts w:cs="Arial" w:ascii="Arial" w:hAnsi="Arial"/>
          <w:b/>
          <w:bCs/>
          <w:sz w:val="36"/>
          <w:szCs w:val="36"/>
        </w:rPr>
        <w:t>73-115 Dolice</w:t>
      </w:r>
    </w:p>
    <w:p>
      <w:pPr>
        <w:pStyle w:val="Default"/>
        <w:rPr/>
      </w:pPr>
      <w:r>
        <w:rPr/>
      </w:r>
    </w:p>
    <w:tbl>
      <w:tblPr>
        <w:tblW w:w="903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9039"/>
      </w:tblGrid>
      <w:tr>
        <w:trPr>
          <w:trHeight w:val="279" w:hRule="atLeast"/>
        </w:trPr>
        <w:tc>
          <w:tcPr>
            <w:tcW w:w="9039" w:type="dxa"/>
            <w:tcBorders/>
          </w:tcPr>
          <w:p>
            <w:pPr>
              <w:pStyle w:val="Default"/>
              <w:widowControl w:val="false"/>
              <w:jc w:val="center"/>
              <w:rPr>
                <w:rFonts w:ascii="Arial" w:hAnsi="Arial" w:cs="Arial"/>
                <w:b/>
                <w:b/>
                <w:sz w:val="32"/>
                <w:szCs w:val="32"/>
              </w:rPr>
            </w:pPr>
            <w:r>
              <w:rPr>
                <w:rFonts w:cs="Arial" w:ascii="Arial" w:hAnsi="Arial"/>
                <w:b/>
                <w:sz w:val="32"/>
                <w:szCs w:val="32"/>
              </w:rPr>
              <w:t>Specyfikacja Warunków Zamówienia</w:t>
            </w:r>
          </w:p>
        </w:tc>
      </w:tr>
    </w:tbl>
    <w:p>
      <w:pPr>
        <w:pStyle w:val="Default"/>
        <w:rPr/>
      </w:pPr>
      <w:r>
        <w:rPr/>
      </w:r>
    </w:p>
    <w:p>
      <w:pPr>
        <w:pStyle w:val="Default"/>
        <w:rPr/>
      </w:pPr>
      <w:r>
        <w:rPr/>
      </w:r>
    </w:p>
    <w:p>
      <w:pPr>
        <w:pStyle w:val="Default"/>
        <w:jc w:val="center"/>
        <w:rPr>
          <w:rFonts w:ascii="Arial" w:hAnsi="Arial" w:cs="Arial"/>
          <w:b/>
          <w:b/>
          <w:sz w:val="28"/>
          <w:szCs w:val="28"/>
        </w:rPr>
      </w:pPr>
      <w:r>
        <w:rPr>
          <w:rFonts w:cs="Arial" w:ascii="Arial" w:hAnsi="Arial"/>
          <w:b/>
          <w:sz w:val="28"/>
          <w:szCs w:val="28"/>
        </w:rPr>
        <w:t>Nazwa zamówienia:</w:t>
      </w:r>
    </w:p>
    <w:p>
      <w:pPr>
        <w:pStyle w:val="ListParagraph"/>
        <w:ind w:left="0" w:hanging="0"/>
        <w:jc w:val="center"/>
        <w:rPr>
          <w:rFonts w:ascii="Arial" w:hAnsi="Arial" w:cs="Arial"/>
          <w:b/>
          <w:b/>
          <w:sz w:val="24"/>
          <w:szCs w:val="24"/>
        </w:rPr>
      </w:pPr>
      <w:r>
        <w:rPr>
          <w:rFonts w:cs="Arial" w:ascii="Arial" w:hAnsi="Arial"/>
          <w:b/>
          <w:sz w:val="24"/>
          <w:szCs w:val="24"/>
        </w:rPr>
        <w:t>„</w:t>
      </w:r>
      <w:r>
        <w:rPr>
          <w:rFonts w:cs="Arial" w:ascii="Arial" w:hAnsi="Arial"/>
          <w:b/>
          <w:sz w:val="24"/>
          <w:szCs w:val="24"/>
        </w:rPr>
        <w:t>Przebudowa dróg oraz przebudowa i budowa oświetlenia drogowego w gm. Dolice”</w:t>
      </w:r>
    </w:p>
    <w:p>
      <w:pPr>
        <w:pStyle w:val="Default"/>
        <w:rPr/>
      </w:pPr>
      <w:r>
        <w:rPr/>
      </w:r>
    </w:p>
    <w:p>
      <w:pPr>
        <w:pStyle w:val="Default"/>
        <w:jc w:val="both"/>
        <w:rPr>
          <w:rFonts w:ascii="Arial" w:hAnsi="Arial" w:cs="Arial"/>
        </w:rPr>
      </w:pPr>
      <w:r>
        <w:rPr>
          <w:rFonts w:cs="Arial" w:ascii="Arial" w:hAnsi="Arial"/>
        </w:rPr>
        <w:t xml:space="preserve">Tryb postępowania: </w:t>
      </w:r>
      <w:r>
        <w:rPr>
          <w:rFonts w:cs="Arial" w:ascii="Arial" w:hAnsi="Arial"/>
          <w:b/>
          <w:bCs/>
        </w:rPr>
        <w:t>tryb podstawowy</w:t>
      </w:r>
      <w:r>
        <w:rPr>
          <w:rFonts w:cs="Arial" w:ascii="Arial" w:hAnsi="Arial"/>
        </w:rPr>
        <w:t>, bez przeprowadzenia negocjacji, podstawa prawna: art. 275 pkt 1) ustawy z 11 września 2019 r. Prawo zamówień publicznych (t.j. Dz. U. z 2022 r. poz. 1710 z późn. zm. dalej zwaną ustawą Pzp)</w:t>
      </w:r>
    </w:p>
    <w:p>
      <w:pPr>
        <w:pStyle w:val="Normal"/>
        <w:rPr>
          <w:sz w:val="23"/>
          <w:szCs w:val="23"/>
        </w:rPr>
      </w:pPr>
      <w:r>
        <w:rPr>
          <w:sz w:val="23"/>
          <w:szCs w:val="23"/>
        </w:rPr>
      </w:r>
    </w:p>
    <w:p>
      <w:pPr>
        <w:pStyle w:val="Normal"/>
        <w:spacing w:lineRule="auto" w:line="276" w:before="100" w:after="200"/>
        <w:jc w:val="both"/>
        <w:rPr>
          <w:rFonts w:ascii="Arial" w:hAnsi="Arial" w:eastAsia="Times New Roman" w:cs="Arial"/>
          <w:sz w:val="20"/>
          <w:szCs w:val="20"/>
          <w:vertAlign w:val="superscript"/>
        </w:rPr>
      </w:pPr>
      <w:r>
        <w:rPr>
          <w:rFonts w:cs="Arial" w:ascii="Arial" w:hAnsi="Arial"/>
          <w:sz w:val="20"/>
          <w:szCs w:val="20"/>
        </w:rPr>
        <w:t>Przedmiotowe postępowanie prowadzone jest przy użyciu środków komunikacji elektronicznej.</w:t>
      </w:r>
    </w:p>
    <w:p>
      <w:pPr>
        <w:pStyle w:val="Default"/>
        <w:jc w:val="both"/>
        <w:rPr>
          <w:rFonts w:ascii="Arial" w:hAnsi="Arial" w:cs="Arial"/>
          <w:color w:val="auto"/>
          <w:sz w:val="20"/>
          <w:szCs w:val="20"/>
        </w:rPr>
      </w:pPr>
      <w:r>
        <w:rPr>
          <w:rFonts w:cs="Arial" w:ascii="Arial" w:hAnsi="Arial"/>
          <w:color w:val="auto"/>
          <w:sz w:val="20"/>
          <w:szCs w:val="20"/>
        </w:rPr>
        <w:t xml:space="preserve">W postępowaniu o udzielenie zamówienia komunikacja między zamawiającym a wykonawcami odbywa się przy użyciu Platformy e-Zamowienia, która jest dostępna pod adresem https://ezamowienia.gov.pl </w:t>
      </w:r>
    </w:p>
    <w:p>
      <w:pPr>
        <w:pStyle w:val="Default"/>
        <w:jc w:val="both"/>
        <w:rPr>
          <w:rFonts w:ascii="Arial" w:hAnsi="Arial" w:cs="Arial"/>
          <w:color w:val="auto"/>
          <w:sz w:val="20"/>
          <w:szCs w:val="20"/>
        </w:rPr>
      </w:pPr>
      <w:r>
        <w:rPr>
          <w:rFonts w:cs="Arial" w:ascii="Arial" w:hAnsi="Arial"/>
          <w:color w:val="auto"/>
          <w:sz w:val="20"/>
          <w:szCs w:val="20"/>
        </w:rPr>
        <w:t>korzystanie z w/w platformy jest bezpłatne.</w:t>
      </w:r>
    </w:p>
    <w:p>
      <w:pPr>
        <w:pStyle w:val="Default"/>
        <w:jc w:val="both"/>
        <w:rPr>
          <w:rFonts w:ascii="Arial" w:hAnsi="Arial" w:cs="Arial"/>
          <w:color w:val="auto"/>
          <w:sz w:val="20"/>
          <w:szCs w:val="20"/>
        </w:rPr>
      </w:pPr>
      <w:r>
        <w:rPr>
          <w:rFonts w:cs="Arial" w:ascii="Arial" w:hAnsi="Arial"/>
          <w:color w:val="auto"/>
          <w:sz w:val="20"/>
          <w:szCs w:val="20"/>
        </w:rPr>
      </w:r>
    </w:p>
    <w:p>
      <w:pPr>
        <w:pStyle w:val="Default"/>
        <w:jc w:val="both"/>
        <w:rPr>
          <w:rFonts w:ascii="Arial" w:hAnsi="Arial" w:cs="Arial"/>
          <w:color w:val="auto"/>
          <w:sz w:val="20"/>
          <w:szCs w:val="20"/>
        </w:rPr>
      </w:pPr>
      <w:r>
        <w:rPr>
          <w:rFonts w:cs="Arial" w:ascii="Arial" w:hAnsi="Arial"/>
          <w:color w:val="auto"/>
          <w:sz w:val="20"/>
          <w:szCs w:val="20"/>
        </w:rPr>
        <w:t>Złożenie oferty możliwe jest wyłącznie przy użyciu wyżej wskazanej Platformy e-Zamowienia.</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t>Miejsce publikacji:</w:t>
      </w:r>
    </w:p>
    <w:p>
      <w:pPr>
        <w:pStyle w:val="Normal"/>
        <w:spacing w:lineRule="atLeast" w:line="280"/>
        <w:jc w:val="both"/>
        <w:rPr>
          <w:rFonts w:ascii="Arial" w:hAnsi="Arial" w:cs="Arial"/>
          <w:sz w:val="20"/>
          <w:szCs w:val="20"/>
        </w:rPr>
      </w:pPr>
      <w:r>
        <w:rPr>
          <w:rFonts w:cs="Arial" w:ascii="Arial" w:hAnsi="Arial"/>
          <w:sz w:val="20"/>
          <w:szCs w:val="20"/>
        </w:rPr>
        <w:t xml:space="preserve">Biuletyn Zamówień Publicznych: </w:t>
      </w:r>
      <w:hyperlink r:id="rId2">
        <w:r>
          <w:rPr>
            <w:rStyle w:val="Czeinternetowe"/>
            <w:rFonts w:cs="Arial" w:ascii="Arial" w:hAnsi="Arial"/>
            <w:sz w:val="20"/>
            <w:szCs w:val="20"/>
          </w:rPr>
          <w:t>https://ezamowienia.gov.pl/mp-client/search/list/ocds-148610-d2295d29-ab9b-11ed-b8d9-2a18c1f2976f</w:t>
        </w:r>
      </w:hyperlink>
      <w:hyperlink r:id="rId3">
        <w:r>
          <w:rPr>
            <w:rFonts w:cs="Arial" w:ascii="Arial" w:hAnsi="Arial"/>
            <w:sz w:val="20"/>
            <w:szCs w:val="20"/>
          </w:rPr>
          <w:t xml:space="preserve"> </w:t>
        </w:r>
      </w:hyperlink>
    </w:p>
    <w:p>
      <w:pPr>
        <w:pStyle w:val="Normal"/>
        <w:rPr>
          <w:sz w:val="23"/>
          <w:szCs w:val="23"/>
        </w:rPr>
      </w:pPr>
      <w:r>
        <w:rPr>
          <w:sz w:val="23"/>
          <w:szCs w:val="23"/>
        </w:rPr>
      </w:r>
    </w:p>
    <w:p>
      <w:pPr>
        <w:pStyle w:val="Normal"/>
        <w:jc w:val="center"/>
        <w:rPr>
          <w:rFonts w:ascii="Arial" w:hAnsi="Arial" w:cs="Arial"/>
          <w:sz w:val="24"/>
          <w:szCs w:val="24"/>
        </w:rPr>
      </w:pPr>
      <w:r>
        <w:rPr>
          <w:rFonts w:cs="Arial" w:ascii="Arial" w:hAnsi="Arial"/>
          <w:sz w:val="24"/>
          <w:szCs w:val="24"/>
        </w:rPr>
        <w:t>ZATWIERDZAM:</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Dolice, 10 luty 2023r.</w:t>
      </w:r>
    </w:p>
    <w:p>
      <w:pPr>
        <w:pStyle w:val="Default"/>
        <w:jc w:val="both"/>
        <w:rPr>
          <w:rFonts w:ascii="Arial" w:hAnsi="Arial" w:cs="Arial"/>
          <w:b/>
          <w:b/>
          <w:bCs/>
        </w:rPr>
      </w:pPr>
      <w:r>
        <w:rPr>
          <w:rFonts w:cs="Arial" w:ascii="Arial" w:hAnsi="Arial"/>
          <w:b/>
          <w:bCs/>
        </w:rPr>
      </w:r>
    </w:p>
    <w:p>
      <w:pPr>
        <w:pStyle w:val="Default"/>
        <w:jc w:val="both"/>
        <w:rPr>
          <w:rFonts w:ascii="Arial" w:hAnsi="Arial" w:cs="Arial"/>
          <w:b/>
          <w:b/>
          <w:bCs/>
        </w:rPr>
      </w:pPr>
      <w:r>
        <w:rPr>
          <w:rFonts w:cs="Arial" w:ascii="Arial" w:hAnsi="Arial"/>
          <w:b/>
          <w:bCs/>
        </w:rPr>
      </w:r>
    </w:p>
    <w:p>
      <w:pPr>
        <w:pStyle w:val="Default"/>
        <w:jc w:val="both"/>
        <w:rPr>
          <w:rFonts w:ascii="Arial" w:hAnsi="Arial" w:cs="Arial"/>
          <w:b/>
          <w:b/>
          <w:bCs/>
        </w:rPr>
      </w:pPr>
      <w:r>
        <w:rPr>
          <w:rFonts w:cs="Arial" w:ascii="Arial" w:hAnsi="Arial"/>
          <w:b/>
          <w:bCs/>
        </w:rPr>
      </w:r>
    </w:p>
    <w:p>
      <w:pPr>
        <w:pStyle w:val="Default"/>
        <w:jc w:val="both"/>
        <w:rPr>
          <w:rFonts w:ascii="Arial" w:hAnsi="Arial" w:cs="Arial"/>
          <w:b/>
          <w:b/>
          <w:bCs/>
        </w:rPr>
      </w:pPr>
      <w:r>
        <w:rPr>
          <w:rFonts w:cs="Arial" w:ascii="Arial" w:hAnsi="Arial"/>
          <w:b/>
          <w:bCs/>
        </w:rPr>
      </w:r>
    </w:p>
    <w:p>
      <w:pPr>
        <w:pStyle w:val="Default"/>
        <w:jc w:val="both"/>
        <w:rPr>
          <w:rFonts w:ascii="Arial" w:hAnsi="Arial" w:cs="Arial"/>
          <w:b/>
          <w:b/>
          <w:bCs/>
        </w:rPr>
      </w:pPr>
      <w:r>
        <w:rPr>
          <w:rFonts w:cs="Arial" w:ascii="Arial" w:hAnsi="Arial"/>
          <w:b/>
          <w:bCs/>
        </w:rPr>
      </w:r>
    </w:p>
    <w:p>
      <w:pPr>
        <w:pStyle w:val="Default"/>
        <w:jc w:val="both"/>
        <w:rPr>
          <w:rFonts w:ascii="Arial" w:hAnsi="Arial" w:cs="Arial"/>
          <w:b/>
          <w:b/>
          <w:bCs/>
        </w:rPr>
      </w:pPr>
      <w:r>
        <w:rPr>
          <w:rFonts w:cs="Arial" w:ascii="Arial" w:hAnsi="Arial"/>
          <w:b/>
          <w:bCs/>
        </w:rPr>
      </w:r>
    </w:p>
    <w:p>
      <w:pPr>
        <w:pStyle w:val="Default"/>
        <w:jc w:val="both"/>
        <w:rPr>
          <w:rFonts w:ascii="Arial" w:hAnsi="Arial" w:cs="Arial"/>
          <w:b/>
          <w:b/>
          <w:bCs/>
        </w:rPr>
      </w:pPr>
      <w:r>
        <w:rPr>
          <w:rFonts w:cs="Arial" w:ascii="Arial" w:hAnsi="Arial"/>
          <w:b/>
          <w:bCs/>
        </w:rPr>
      </w:r>
    </w:p>
    <w:p>
      <w:pPr>
        <w:pStyle w:val="Default"/>
        <w:jc w:val="both"/>
        <w:rPr>
          <w:rFonts w:ascii="Arial" w:hAnsi="Arial" w:cs="Arial"/>
        </w:rPr>
      </w:pPr>
      <w:r>
        <w:rPr>
          <w:rFonts w:cs="Arial" w:ascii="Arial" w:hAnsi="Arial"/>
          <w:b/>
          <w:bCs/>
        </w:rPr>
        <w:t xml:space="preserve">SPIS TREŚCI : </w:t>
      </w:r>
    </w:p>
    <w:p>
      <w:pPr>
        <w:pStyle w:val="Default"/>
        <w:jc w:val="both"/>
        <w:rPr>
          <w:rFonts w:ascii="Arial" w:hAnsi="Arial" w:cs="Arial"/>
        </w:rPr>
      </w:pPr>
      <w:r>
        <w:rPr>
          <w:rFonts w:cs="Arial" w:ascii="Arial" w:hAnsi="Arial"/>
        </w:rPr>
        <w:t>Rozdział I - Nazwa oraz adres zamawiającego, numer telefonu, adres poczty elektronicznej oraz strony internetowej prowadzącego postępowania.</w:t>
      </w:r>
    </w:p>
    <w:p>
      <w:pPr>
        <w:pStyle w:val="Default"/>
        <w:jc w:val="both"/>
        <w:rPr>
          <w:rFonts w:ascii="Arial" w:hAnsi="Arial" w:cs="Arial"/>
        </w:rPr>
      </w:pPr>
      <w:r>
        <w:rPr>
          <w:rFonts w:cs="Arial" w:ascii="Arial" w:hAnsi="Arial"/>
        </w:rPr>
        <w:t>Rozdział II - Adres strony internetowej, na której udostępniane będą zmiany i wyjaśnienia treści specyfikacji warunków zamówienia (SWZ) oraz inne dokumenty zamówienia bezpośrednio związane z postępowaniem o udzielenie zamówienia.</w:t>
      </w:r>
    </w:p>
    <w:p>
      <w:pPr>
        <w:pStyle w:val="Default"/>
        <w:jc w:val="both"/>
        <w:rPr>
          <w:rFonts w:ascii="Arial" w:hAnsi="Arial" w:cs="Arial"/>
        </w:rPr>
      </w:pPr>
      <w:r>
        <w:rPr>
          <w:rFonts w:cs="Arial" w:ascii="Arial" w:hAnsi="Arial"/>
        </w:rPr>
        <w:t>Rozdział III - Tryb udzielenia zamówienia.</w:t>
      </w:r>
    </w:p>
    <w:p>
      <w:pPr>
        <w:pStyle w:val="Default"/>
        <w:jc w:val="both"/>
        <w:rPr>
          <w:rFonts w:ascii="Arial" w:hAnsi="Arial" w:cs="Arial"/>
        </w:rPr>
      </w:pPr>
      <w:r>
        <w:rPr>
          <w:rFonts w:cs="Arial" w:ascii="Arial" w:hAnsi="Arial"/>
        </w:rPr>
        <w:t>Rozdział IV - Informacja czy zamawiający przewiduje wybór najkorzystniejszej oferty z możliwością prowadzenia negocjacji.</w:t>
      </w:r>
    </w:p>
    <w:p>
      <w:pPr>
        <w:pStyle w:val="Default"/>
        <w:jc w:val="both"/>
        <w:rPr>
          <w:rFonts w:ascii="Arial" w:hAnsi="Arial" w:cs="Arial"/>
        </w:rPr>
      </w:pPr>
      <w:r>
        <w:rPr>
          <w:rFonts w:cs="Arial" w:ascii="Arial" w:hAnsi="Arial"/>
        </w:rPr>
        <w:t>Rozdział V - Opis przedmiotu zamówienia.</w:t>
      </w:r>
    </w:p>
    <w:p>
      <w:pPr>
        <w:pStyle w:val="Default"/>
        <w:jc w:val="both"/>
        <w:rPr>
          <w:rFonts w:ascii="Arial" w:hAnsi="Arial" w:cs="Arial"/>
        </w:rPr>
      </w:pPr>
      <w:r>
        <w:rPr>
          <w:rFonts w:cs="Arial" w:ascii="Arial" w:hAnsi="Arial"/>
        </w:rPr>
        <w:t xml:space="preserve">Rozdział VI - Opis części zamówienia, jeżeli zamawiający dopuszcza składanie ofert częściowych. </w:t>
      </w:r>
    </w:p>
    <w:p>
      <w:pPr>
        <w:pStyle w:val="Default"/>
        <w:jc w:val="both"/>
        <w:rPr>
          <w:rFonts w:ascii="Arial" w:hAnsi="Arial" w:cs="Arial"/>
        </w:rPr>
      </w:pPr>
      <w:r>
        <w:rPr>
          <w:rFonts w:cs="Arial" w:ascii="Arial" w:hAnsi="Arial"/>
        </w:rPr>
        <w:t>Rozdział VII - Wymagania w zakresie zatrudnienia na podstawie stosunku pracy, w jakich okolicznościach, o których mowa w art. 95, jeżeli zamawiający przewiduje takie wymagania.</w:t>
      </w:r>
    </w:p>
    <w:p>
      <w:pPr>
        <w:pStyle w:val="Default"/>
        <w:jc w:val="both"/>
        <w:rPr>
          <w:rFonts w:ascii="Arial" w:hAnsi="Arial" w:cs="Arial"/>
        </w:rPr>
      </w:pPr>
      <w:r>
        <w:rPr>
          <w:rFonts w:cs="Arial" w:ascii="Arial" w:hAnsi="Arial"/>
        </w:rPr>
        <w:t>Rozdział VIII - Informacja o obowiązku osobistego wykonania przez wykonawcę kluczowych zadań, jeżeli zamawiający dokonuje takiego zastrzeżenia zgodnie z art. 60 i art. 121.</w:t>
      </w:r>
    </w:p>
    <w:p>
      <w:pPr>
        <w:pStyle w:val="Default"/>
        <w:jc w:val="both"/>
        <w:rPr>
          <w:rFonts w:ascii="Arial" w:hAnsi="Arial" w:cs="Arial"/>
        </w:rPr>
      </w:pPr>
      <w:r>
        <w:rPr>
          <w:rFonts w:cs="Arial" w:ascii="Arial" w:hAnsi="Arial"/>
        </w:rPr>
        <w:t>Rozdział IX - Informację o przewidywanych zamówieniach, o których mowa w art. 214 ust. 1 pkt 7 i 8, jeżeli zamawiający przewiduje udzielenie takich zamówień.</w:t>
      </w:r>
    </w:p>
    <w:p>
      <w:pPr>
        <w:pStyle w:val="Default"/>
        <w:jc w:val="both"/>
        <w:rPr>
          <w:rFonts w:ascii="Arial" w:hAnsi="Arial" w:cs="Arial"/>
        </w:rPr>
      </w:pPr>
      <w:r>
        <w:rPr>
          <w:rFonts w:cs="Arial" w:ascii="Arial" w:hAnsi="Arial"/>
        </w:rPr>
        <w:t>Rozdział X - Informacja o przedmiotowych środkach dowodowych.</w:t>
      </w:r>
    </w:p>
    <w:p>
      <w:pPr>
        <w:pStyle w:val="Default"/>
        <w:jc w:val="both"/>
        <w:rPr>
          <w:rFonts w:ascii="Arial" w:hAnsi="Arial" w:cs="Arial"/>
        </w:rPr>
      </w:pPr>
      <w:r>
        <w:rPr>
          <w:rFonts w:cs="Arial" w:ascii="Arial" w:hAnsi="Arial"/>
        </w:rPr>
        <w:t>Rozdział XI - Termin wykonania zamówienia.</w:t>
      </w:r>
    </w:p>
    <w:p>
      <w:pPr>
        <w:pStyle w:val="Default"/>
        <w:jc w:val="both"/>
        <w:rPr>
          <w:rFonts w:ascii="Arial" w:hAnsi="Arial" w:cs="Arial"/>
        </w:rPr>
      </w:pPr>
      <w:r>
        <w:rPr>
          <w:rFonts w:cs="Arial" w:ascii="Arial" w:hAnsi="Arial"/>
        </w:rPr>
        <w:t>Rozdział XII - Podstawy wykluczenia, o których mowa w art. 108.</w:t>
      </w:r>
    </w:p>
    <w:p>
      <w:pPr>
        <w:pStyle w:val="Default"/>
        <w:jc w:val="both"/>
        <w:rPr>
          <w:rFonts w:ascii="Arial" w:hAnsi="Arial" w:cs="Arial"/>
        </w:rPr>
      </w:pPr>
      <w:r>
        <w:rPr>
          <w:rFonts w:cs="Arial" w:ascii="Arial" w:hAnsi="Arial"/>
        </w:rPr>
        <w:t>Rozdział XIII - Podstawy wykluczenia, o których mowa w art. 109 ust. 1.</w:t>
      </w:r>
    </w:p>
    <w:p>
      <w:pPr>
        <w:pStyle w:val="Default"/>
        <w:jc w:val="both"/>
        <w:rPr>
          <w:rFonts w:ascii="Arial" w:hAnsi="Arial" w:cs="Arial"/>
        </w:rPr>
      </w:pPr>
      <w:r>
        <w:rPr>
          <w:rFonts w:cs="Arial" w:ascii="Arial" w:hAnsi="Arial"/>
        </w:rPr>
        <w:t>Rozdział XIV - Informacje o warunkach udziału w post</w:t>
      </w:r>
      <w:r>
        <w:rPr>
          <w:rFonts w:cs="Arial" w:ascii="Arial" w:hAnsi="Arial"/>
        </w:rPr>
        <w:t>ę</w:t>
      </w:r>
      <w:r>
        <w:rPr>
          <w:rFonts w:cs="Arial" w:ascii="Arial" w:hAnsi="Arial"/>
        </w:rPr>
        <w:t>powaniu o udzielenie zamówienia.</w:t>
      </w:r>
    </w:p>
    <w:p>
      <w:pPr>
        <w:pStyle w:val="Default"/>
        <w:jc w:val="both"/>
        <w:rPr>
          <w:rFonts w:ascii="Arial" w:hAnsi="Arial" w:cs="Arial"/>
        </w:rPr>
      </w:pPr>
      <w:r>
        <w:rPr>
          <w:rFonts w:cs="Arial" w:ascii="Arial" w:hAnsi="Arial"/>
        </w:rPr>
        <w:t>Rozdział XV - Wykaz podmiotowych środków dowodowych.</w:t>
      </w:r>
    </w:p>
    <w:p>
      <w:pPr>
        <w:pStyle w:val="Default"/>
        <w:jc w:val="both"/>
        <w:rPr>
          <w:rFonts w:ascii="Arial" w:hAnsi="Arial" w:cs="Arial"/>
        </w:rPr>
      </w:pPr>
      <w:r>
        <w:rPr>
          <w:rFonts w:cs="Arial" w:ascii="Arial" w:hAnsi="Arial"/>
        </w:rPr>
        <w:t>Rozdział XVI -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Default"/>
        <w:jc w:val="both"/>
        <w:rPr>
          <w:rFonts w:ascii="Arial" w:hAnsi="Arial" w:cs="Arial"/>
        </w:rPr>
      </w:pPr>
      <w:r>
        <w:rPr>
          <w:rFonts w:cs="Arial" w:ascii="Arial" w:hAnsi="Arial"/>
        </w:rPr>
        <w:t>Rozdział XVII - Wskazanie osób uprawnionych do komunikowania się z wykonawcami.</w:t>
      </w:r>
    </w:p>
    <w:p>
      <w:pPr>
        <w:pStyle w:val="Default"/>
        <w:jc w:val="both"/>
        <w:rPr>
          <w:rFonts w:ascii="Arial" w:hAnsi="Arial" w:cs="Arial"/>
        </w:rPr>
      </w:pPr>
      <w:r>
        <w:rPr>
          <w:rFonts w:cs="Arial" w:ascii="Arial" w:hAnsi="Arial"/>
        </w:rPr>
        <w:t>Rozdział XVIII - Termin związania z ofertą.</w:t>
      </w:r>
    </w:p>
    <w:p>
      <w:pPr>
        <w:pStyle w:val="Default"/>
        <w:jc w:val="both"/>
        <w:rPr>
          <w:rFonts w:ascii="Arial" w:hAnsi="Arial" w:cs="Arial"/>
        </w:rPr>
      </w:pPr>
      <w:r>
        <w:rPr>
          <w:rFonts w:cs="Arial" w:ascii="Arial" w:hAnsi="Arial"/>
        </w:rPr>
        <w:t>Rozdział XIX - Wymagania dotyczące wadium, jeżeli zamawiający przewiduje obowiązek wniesienia wadium.</w:t>
      </w:r>
    </w:p>
    <w:p>
      <w:pPr>
        <w:pStyle w:val="Default"/>
        <w:jc w:val="both"/>
        <w:rPr>
          <w:rFonts w:ascii="Arial" w:hAnsi="Arial" w:cs="Arial"/>
        </w:rPr>
      </w:pPr>
      <w:r>
        <w:rPr>
          <w:rFonts w:cs="Arial" w:ascii="Arial" w:hAnsi="Arial"/>
        </w:rPr>
        <w:t>Rozdział XX - Opis sposobu przygotowania oferty.</w:t>
      </w:r>
    </w:p>
    <w:p>
      <w:pPr>
        <w:pStyle w:val="Default"/>
        <w:jc w:val="both"/>
        <w:rPr>
          <w:rFonts w:ascii="Arial" w:hAnsi="Arial" w:cs="Arial"/>
        </w:rPr>
      </w:pPr>
      <w:r>
        <w:rPr>
          <w:rFonts w:cs="Arial" w:ascii="Arial" w:hAnsi="Arial"/>
        </w:rPr>
        <w:t xml:space="preserve">Rozdział XXI - Sposób oraz termin składania ofert. </w:t>
      </w:r>
    </w:p>
    <w:p>
      <w:pPr>
        <w:pStyle w:val="Default"/>
        <w:jc w:val="both"/>
        <w:rPr>
          <w:rFonts w:ascii="Arial" w:hAnsi="Arial" w:cs="Arial"/>
        </w:rPr>
      </w:pPr>
      <w:r>
        <w:rPr>
          <w:rFonts w:cs="Arial" w:ascii="Arial" w:hAnsi="Arial"/>
        </w:rPr>
        <w:t xml:space="preserve">Rozdział XXII - Termin otwarcia ofert. </w:t>
      </w:r>
    </w:p>
    <w:p>
      <w:pPr>
        <w:pStyle w:val="Default"/>
        <w:jc w:val="both"/>
        <w:rPr>
          <w:rFonts w:ascii="Arial" w:hAnsi="Arial" w:cs="Arial"/>
        </w:rPr>
      </w:pPr>
      <w:r>
        <w:rPr>
          <w:rFonts w:cs="Arial" w:ascii="Arial" w:hAnsi="Arial"/>
        </w:rPr>
        <w:t>Rozdział XXIII - Zmiana lub wycofanie oferty.</w:t>
      </w:r>
    </w:p>
    <w:p>
      <w:pPr>
        <w:pStyle w:val="Default"/>
        <w:jc w:val="both"/>
        <w:rPr>
          <w:rFonts w:ascii="Arial" w:hAnsi="Arial" w:cs="Arial"/>
        </w:rPr>
      </w:pPr>
      <w:r>
        <w:rPr>
          <w:rFonts w:cs="Arial" w:ascii="Arial" w:hAnsi="Arial"/>
        </w:rPr>
        <w:t>Rozdział XXIV - Sposób obliczenia ceny.</w:t>
      </w:r>
    </w:p>
    <w:p>
      <w:pPr>
        <w:pStyle w:val="Default"/>
        <w:jc w:val="both"/>
        <w:rPr>
          <w:rFonts w:ascii="Arial" w:hAnsi="Arial" w:cs="Arial"/>
        </w:rPr>
      </w:pPr>
      <w:r>
        <w:rPr>
          <w:rFonts w:cs="Arial" w:ascii="Arial" w:hAnsi="Arial"/>
        </w:rPr>
        <w:t>Rozdział XXV - Opis kryterium oceny ofert wraz z podaniem wag tych kryteriów i sposobu oceny ofert.</w:t>
      </w:r>
    </w:p>
    <w:p>
      <w:pPr>
        <w:pStyle w:val="Default"/>
        <w:jc w:val="both"/>
        <w:rPr>
          <w:rFonts w:ascii="Arial" w:hAnsi="Arial" w:cs="Arial"/>
        </w:rPr>
      </w:pPr>
      <w:r>
        <w:rPr>
          <w:rFonts w:cs="Arial" w:ascii="Arial" w:hAnsi="Arial"/>
        </w:rPr>
        <w:t xml:space="preserve">Rozdział XXVI - Informacje o formalnościach, jakie muszą zostać dopełnione po wyborze oferty w celu zawarcia umowy w sprawie zamówienia publicznego. </w:t>
      </w:r>
    </w:p>
    <w:p>
      <w:pPr>
        <w:pStyle w:val="Default"/>
        <w:jc w:val="both"/>
        <w:rPr>
          <w:rFonts w:ascii="Arial" w:hAnsi="Arial" w:cs="Arial"/>
        </w:rPr>
      </w:pPr>
      <w:r>
        <w:rPr>
          <w:rFonts w:cs="Arial" w:ascii="Arial" w:hAnsi="Arial"/>
        </w:rPr>
        <w:t>Rozdział XXVII - Informacje dotyczące zabezpieczenia należytego wykonania umowy, jeżeli zamawiający przewiduje obowiązek jego wniesienia.</w:t>
      </w:r>
    </w:p>
    <w:p>
      <w:pPr>
        <w:pStyle w:val="Default"/>
        <w:jc w:val="both"/>
        <w:rPr>
          <w:rFonts w:ascii="Arial" w:hAnsi="Arial" w:cs="Arial"/>
        </w:rPr>
      </w:pPr>
      <w:r>
        <w:rPr>
          <w:rFonts w:cs="Arial" w:ascii="Arial" w:hAnsi="Arial"/>
        </w:rPr>
        <w:t>Rozdział XXVIII - Projektowanie postanowienia umowy w sprawie zamówienia publicznego, które zostaną wprowadzone do umowy w sprawie zamówienia publicznego.</w:t>
      </w:r>
    </w:p>
    <w:p>
      <w:pPr>
        <w:pStyle w:val="Default"/>
        <w:jc w:val="both"/>
        <w:rPr>
          <w:rFonts w:ascii="Arial" w:hAnsi="Arial" w:cs="Arial"/>
        </w:rPr>
      </w:pPr>
      <w:r>
        <w:rPr>
          <w:rFonts w:cs="Arial" w:ascii="Arial" w:hAnsi="Arial"/>
        </w:rPr>
        <w:t>Rozdział XXIX - Informacja o podwykonawstwie.</w:t>
      </w:r>
    </w:p>
    <w:p>
      <w:pPr>
        <w:pStyle w:val="Default"/>
        <w:jc w:val="both"/>
        <w:rPr>
          <w:rFonts w:ascii="Arial" w:hAnsi="Arial" w:cs="Arial"/>
        </w:rPr>
      </w:pPr>
      <w:r>
        <w:rPr>
          <w:rFonts w:cs="Arial" w:ascii="Arial" w:hAnsi="Arial"/>
        </w:rPr>
        <w:t xml:space="preserve">Rozdział XXX - Pouczenie o środkach ochrony prawnej przysługujących wykonawcy. </w:t>
      </w:r>
    </w:p>
    <w:p>
      <w:pPr>
        <w:pStyle w:val="Default"/>
        <w:jc w:val="both"/>
        <w:rPr>
          <w:rFonts w:ascii="Arial" w:hAnsi="Arial" w:cs="Arial"/>
        </w:rPr>
      </w:pPr>
      <w:r>
        <w:rPr>
          <w:rFonts w:cs="Arial" w:ascii="Arial" w:hAnsi="Arial"/>
        </w:rPr>
        <w:t>Rozdział XXXI - Zasady udostępniania dokumentów.</w:t>
      </w:r>
    </w:p>
    <w:p>
      <w:pPr>
        <w:pStyle w:val="Default"/>
        <w:jc w:val="both"/>
        <w:rPr>
          <w:rFonts w:ascii="Arial" w:hAnsi="Arial" w:cs="Arial"/>
        </w:rPr>
      </w:pPr>
      <w:r>
        <w:rPr>
          <w:rFonts w:cs="Arial" w:ascii="Arial" w:hAnsi="Arial"/>
        </w:rPr>
        <w:t xml:space="preserve">Rozdział XXXII - Klauzula informacyjna dotycząca przetwarzania danych osobowych. </w:t>
      </w:r>
    </w:p>
    <w:p>
      <w:pPr>
        <w:pStyle w:val="Normal"/>
        <w:jc w:val="both"/>
        <w:rPr>
          <w:rFonts w:ascii="Arial" w:hAnsi="Arial" w:cs="Arial"/>
          <w:sz w:val="24"/>
          <w:szCs w:val="24"/>
        </w:rPr>
      </w:pPr>
      <w:r>
        <w:rPr>
          <w:rFonts w:cs="Arial" w:ascii="Arial" w:hAnsi="Arial"/>
          <w:sz w:val="24"/>
          <w:szCs w:val="24"/>
        </w:rPr>
        <w:t>Rozdział XXXIII - Wykaz załączników do SWZ.</w:t>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Default"/>
        <w:jc w:val="center"/>
        <w:rPr>
          <w:rFonts w:ascii="Arial" w:hAnsi="Arial" w:cs="Arial"/>
        </w:rPr>
      </w:pPr>
      <w:r>
        <w:rPr>
          <w:rFonts w:cs="Arial" w:ascii="Arial" w:hAnsi="Arial"/>
          <w:b/>
          <w:bCs/>
        </w:rPr>
        <w:t>ROZDZIAŁ I - Nazwa oraz adres zamawiającego, numer telefonu, adres poczty elektronicznej oraz strony internetowej prowadzącego postępowania</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 xml:space="preserve">1. Zamawiający: </w:t>
      </w:r>
      <w:r>
        <w:rPr>
          <w:rFonts w:cs="Arial" w:ascii="Arial" w:hAnsi="Arial"/>
          <w:b/>
          <w:bCs/>
        </w:rPr>
        <w:t xml:space="preserve">Gmina Dolice </w:t>
      </w:r>
    </w:p>
    <w:p>
      <w:pPr>
        <w:pStyle w:val="Default"/>
        <w:rPr>
          <w:rFonts w:ascii="Arial" w:hAnsi="Arial" w:cs="Arial"/>
        </w:rPr>
      </w:pPr>
      <w:r>
        <w:rPr>
          <w:rFonts w:cs="Arial" w:ascii="Arial" w:hAnsi="Arial"/>
        </w:rPr>
        <w:t xml:space="preserve">- adres: ul. Ogrodowa 16, 73-115 Dolice </w:t>
      </w:r>
    </w:p>
    <w:p>
      <w:pPr>
        <w:pStyle w:val="Default"/>
        <w:rPr>
          <w:rFonts w:ascii="Arial" w:hAnsi="Arial" w:cs="Arial"/>
        </w:rPr>
      </w:pPr>
      <w:r>
        <w:rPr>
          <w:rFonts w:cs="Arial" w:ascii="Arial" w:hAnsi="Arial"/>
        </w:rPr>
        <w:t xml:space="preserve">- telefon: 91 56 40 129 </w:t>
      </w:r>
    </w:p>
    <w:p>
      <w:pPr>
        <w:pStyle w:val="Default"/>
        <w:rPr>
          <w:rFonts w:ascii="Arial" w:hAnsi="Arial" w:cs="Arial"/>
        </w:rPr>
      </w:pPr>
      <w:r>
        <w:rPr>
          <w:rFonts w:cs="Arial" w:ascii="Arial" w:hAnsi="Arial"/>
        </w:rPr>
        <w:t xml:space="preserve">- fax : 91 56 40 237 </w:t>
      </w:r>
    </w:p>
    <w:p>
      <w:pPr>
        <w:pStyle w:val="Default"/>
        <w:rPr>
          <w:rFonts w:ascii="Arial" w:hAnsi="Arial" w:cs="Arial"/>
        </w:rPr>
      </w:pPr>
      <w:r>
        <w:rPr>
          <w:rFonts w:cs="Arial" w:ascii="Arial" w:hAnsi="Arial"/>
        </w:rPr>
        <w:t xml:space="preserve">- e-mail: sekretariat@dolice.pl </w:t>
      </w:r>
    </w:p>
    <w:p>
      <w:pPr>
        <w:pStyle w:val="Default"/>
        <w:rPr>
          <w:rFonts w:ascii="Arial" w:hAnsi="Arial" w:cs="Arial"/>
        </w:rPr>
      </w:pPr>
      <w:r>
        <w:rPr>
          <w:rFonts w:cs="Arial" w:ascii="Arial" w:hAnsi="Arial"/>
        </w:rPr>
        <w:t xml:space="preserve">- strona internetowa zamawiającego: </w:t>
      </w:r>
      <w:hyperlink r:id="rId4">
        <w:r>
          <w:rPr>
            <w:rStyle w:val="Czeinternetowe"/>
            <w:rFonts w:cs="Arial" w:ascii="Arial" w:hAnsi="Arial"/>
          </w:rPr>
          <w:t>www.dolice.pl</w:t>
        </w:r>
      </w:hyperlink>
    </w:p>
    <w:p>
      <w:pPr>
        <w:pStyle w:val="Default"/>
        <w:rPr>
          <w:rFonts w:ascii="Arial" w:hAnsi="Arial" w:cs="Arial"/>
          <w:color w:val="auto"/>
        </w:rPr>
      </w:pPr>
      <w:r>
        <w:rPr>
          <w:rFonts w:cs="Arial" w:ascii="Arial" w:hAnsi="Arial"/>
          <w:bCs/>
          <w:color w:val="auto"/>
        </w:rPr>
        <w:t xml:space="preserve">- adres skrzynki ePUAP: </w:t>
      </w:r>
      <w:r>
        <w:rPr>
          <w:rFonts w:cs="Arial" w:ascii="Arial" w:hAnsi="Arial"/>
          <w:color w:val="auto"/>
        </w:rPr>
        <w:t>/a39h2stu3r/SkrytkaESP </w:t>
      </w:r>
    </w:p>
    <w:p>
      <w:pPr>
        <w:pStyle w:val="Default"/>
        <w:rPr>
          <w:rFonts w:ascii="Arial" w:hAnsi="Arial" w:cs="Arial"/>
        </w:rPr>
      </w:pPr>
      <w:r>
        <w:rPr>
          <w:rFonts w:cs="Arial" w:ascii="Arial" w:hAnsi="Arial"/>
        </w:rPr>
        <w:t xml:space="preserve">- dni i godziny pracy zamawiającego: od poniedziałku do piątku w godzinach 7.00 – 15.00 </w:t>
      </w:r>
    </w:p>
    <w:p>
      <w:pPr>
        <w:pStyle w:val="Default"/>
        <w:rPr>
          <w:rFonts w:ascii="Arial" w:hAnsi="Arial" w:cs="Arial"/>
          <w:b/>
          <w:b/>
          <w:bCs/>
        </w:rPr>
      </w:pPr>
      <w:r>
        <w:rPr>
          <w:rFonts w:cs="Arial" w:ascii="Arial" w:hAnsi="Arial"/>
        </w:rPr>
        <w:t xml:space="preserve">2. Niniejsze postępowanie oznaczone jest znakiem: </w:t>
      </w:r>
      <w:r>
        <w:rPr>
          <w:rFonts w:cs="Arial" w:ascii="Arial" w:hAnsi="Arial"/>
          <w:b/>
        </w:rPr>
        <w:t>Z</w:t>
      </w:r>
      <w:r>
        <w:rPr>
          <w:rFonts w:cs="Arial" w:ascii="Arial" w:hAnsi="Arial"/>
          <w:b/>
          <w:bCs/>
        </w:rPr>
        <w:t>P.271.1.2023</w:t>
      </w:r>
    </w:p>
    <w:p>
      <w:pPr>
        <w:pStyle w:val="Default"/>
        <w:rPr>
          <w:b/>
          <w:b/>
          <w:bCs/>
          <w:sz w:val="23"/>
          <w:szCs w:val="23"/>
        </w:rPr>
      </w:pPr>
      <w:r>
        <w:rPr>
          <w:b/>
          <w:bCs/>
          <w:sz w:val="23"/>
          <w:szCs w:val="23"/>
        </w:rPr>
      </w:r>
    </w:p>
    <w:tbl>
      <w:tblPr>
        <w:tblW w:w="9464"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9464"/>
      </w:tblGrid>
      <w:tr>
        <w:trPr>
          <w:trHeight w:val="120" w:hRule="atLeast"/>
        </w:trPr>
        <w:tc>
          <w:tcPr>
            <w:tcW w:w="9464" w:type="dxa"/>
            <w:tcBorders/>
          </w:tcPr>
          <w:p>
            <w:pPr>
              <w:pStyle w:val="Default"/>
              <w:widowControl w:val="false"/>
              <w:jc w:val="center"/>
              <w:rPr>
                <w:rFonts w:ascii="Arial" w:hAnsi="Arial" w:cs="Arial"/>
                <w:b/>
                <w:b/>
                <w:bCs/>
              </w:rPr>
            </w:pPr>
            <w:r>
              <w:rPr>
                <w:rFonts w:cs="Arial" w:ascii="Arial" w:hAnsi="Arial"/>
                <w:b/>
                <w:bCs/>
              </w:rPr>
              <w:t>ROZDZIAŁ II - Adres strony internetowej, na której udostępniane będą zmiany i wyjaśnienia treści specyfikacji warunków zamówienia (SWZ) oraz inne dokumenty zamówienia bezpośrednio związane z postępowaniem o udzielenie zamówienia:</w:t>
            </w:r>
          </w:p>
        </w:tc>
      </w:tr>
      <w:tr>
        <w:trPr>
          <w:trHeight w:val="120" w:hRule="atLeast"/>
        </w:trPr>
        <w:tc>
          <w:tcPr>
            <w:tcW w:w="9464" w:type="dxa"/>
            <w:tcBorders/>
          </w:tcPr>
          <w:p>
            <w:pPr>
              <w:pStyle w:val="Default"/>
              <w:widowControl w:val="false"/>
              <w:ind w:right="-8154" w:hanging="0"/>
              <w:rPr>
                <w:rFonts w:ascii="Arial" w:hAnsi="Arial" w:cs="Arial"/>
                <w:bCs/>
                <w:color w:val="auto"/>
              </w:rPr>
            </w:pPr>
            <w:r>
              <w:rPr>
                <w:rFonts w:cs="Arial" w:ascii="Arial" w:hAnsi="Arial"/>
                <w:bCs/>
                <w:color w:val="auto"/>
              </w:rPr>
            </w:r>
          </w:p>
          <w:p>
            <w:pPr>
              <w:pStyle w:val="Normal"/>
              <w:widowControl w:val="false"/>
              <w:spacing w:lineRule="auto" w:line="240" w:before="0" w:after="0"/>
              <w:jc w:val="both"/>
              <w:rPr>
                <w:rFonts w:ascii="Arial" w:hAnsi="Arial" w:cs="Arial"/>
                <w:sz w:val="24"/>
                <w:szCs w:val="24"/>
              </w:rPr>
            </w:pPr>
            <w:r>
              <w:rPr>
                <w:rFonts w:cs="Arial" w:ascii="Arial" w:hAnsi="Arial"/>
                <w:sz w:val="24"/>
                <w:szCs w:val="24"/>
              </w:rPr>
              <w:t>1. Adres strony internetowej prowadzonego postępowania (link prowadzący bezpośrednio do widoku postępowania na Platformie e-Zamówienia):</w:t>
            </w:r>
            <w:hyperlink r:id="rId5">
              <w:r>
                <w:rPr>
                  <w:rStyle w:val="Czeinternetowe"/>
                  <w:rFonts w:cs="Arial" w:ascii="Arial" w:hAnsi="Arial"/>
                  <w:sz w:val="20"/>
                  <w:szCs w:val="20"/>
                </w:rPr>
                <w:t>https://ezamowienia.gov.pl/mp-client/search/list/ocds-148610-d2295d29-ab9b-11ed-b8d9-2a18c1f2976f</w:t>
              </w:r>
            </w:hyperlink>
            <w:hyperlink r:id="rId6">
              <w:r>
                <w:rPr>
                  <w:rFonts w:cs="Arial" w:ascii="Arial" w:hAnsi="Arial"/>
                  <w:sz w:val="20"/>
                  <w:szCs w:val="20"/>
                </w:rPr>
                <w:t xml:space="preserve"> </w:t>
              </w:r>
            </w:hyperlink>
          </w:p>
          <w:p>
            <w:pPr>
              <w:pStyle w:val="Default"/>
              <w:widowControl w:val="false"/>
              <w:jc w:val="both"/>
              <w:rPr>
                <w:rFonts w:ascii="Arial" w:hAnsi="Arial" w:cs="Arial"/>
                <w:color w:val="auto"/>
              </w:rPr>
            </w:pPr>
            <w:r>
              <w:rPr>
                <w:rFonts w:cs="Arial" w:ascii="Arial" w:hAnsi="Arial"/>
                <w:color w:val="auto"/>
                <w:sz w:val="24"/>
                <w:szCs w:val="24"/>
              </w:rPr>
              <w:t>1</w:t>
            </w:r>
            <w:r>
              <w:rPr>
                <w:rFonts w:cs="Arial" w:ascii="Arial" w:hAnsi="Arial"/>
                <w:color w:val="auto"/>
              </w:rPr>
              <w:t xml:space="preserve">) Wykonawca może zwrócić się do zamawiającego z wnioskiem o </w:t>
            </w:r>
            <w:r>
              <w:rPr>
                <w:rFonts w:cs="Arial" w:ascii="Arial" w:hAnsi="Arial"/>
                <w:bCs/>
                <w:color w:val="auto"/>
              </w:rPr>
              <w:t>wyjaśnienie treści SWZ</w:t>
            </w:r>
            <w:r>
              <w:rPr>
                <w:rFonts w:cs="Arial" w:ascii="Arial" w:hAnsi="Arial"/>
                <w:color w:val="auto"/>
              </w:rPr>
              <w:t xml:space="preserve">. </w:t>
            </w:r>
          </w:p>
          <w:p>
            <w:pPr>
              <w:pStyle w:val="Default"/>
              <w:widowControl w:val="false"/>
              <w:jc w:val="both"/>
              <w:rPr>
                <w:rFonts w:ascii="Arial" w:hAnsi="Arial" w:cs="Arial"/>
                <w:color w:val="auto"/>
              </w:rPr>
            </w:pPr>
            <w:r>
              <w:rPr>
                <w:rFonts w:cs="Arial" w:ascii="Arial" w:hAnsi="Arial"/>
                <w:color w:val="auto"/>
              </w:rP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pPr>
              <w:pStyle w:val="Default"/>
              <w:widowControl w:val="false"/>
              <w:jc w:val="both"/>
              <w:rPr>
                <w:rFonts w:ascii="Arial" w:hAnsi="Arial" w:cs="Arial"/>
                <w:color w:val="auto"/>
              </w:rPr>
            </w:pPr>
            <w:r>
              <w:rPr>
                <w:rFonts w:cs="Arial" w:ascii="Arial" w:hAnsi="Arial"/>
                <w:color w:val="auto"/>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pPr>
              <w:pStyle w:val="Default"/>
              <w:widowControl w:val="false"/>
              <w:jc w:val="both"/>
              <w:rPr>
                <w:rFonts w:ascii="Arial" w:hAnsi="Arial" w:cs="Arial"/>
                <w:color w:val="auto"/>
              </w:rPr>
            </w:pPr>
            <w:r>
              <w:rPr>
                <w:rFonts w:cs="Arial" w:ascii="Arial" w:hAnsi="Arial"/>
                <w:color w:val="auto"/>
              </w:rPr>
              <w:t xml:space="preserve">4) W przypadku gdy wniosek o wyjaśnienie treści SWZ nie wpłynął w terminie, o którym mowa w pkt 2), zamawiający nie ma obowiązku udzielania wyjaśnień SWZ oraz obowiązku przedłużenia terminu składania ofert. </w:t>
            </w:r>
          </w:p>
          <w:p>
            <w:pPr>
              <w:pStyle w:val="Default"/>
              <w:widowControl w:val="false"/>
              <w:jc w:val="both"/>
              <w:rPr>
                <w:rFonts w:ascii="Arial" w:hAnsi="Arial" w:cs="Arial"/>
                <w:color w:val="auto"/>
              </w:rPr>
            </w:pPr>
            <w:r>
              <w:rPr>
                <w:rFonts w:cs="Arial" w:ascii="Arial" w:hAnsi="Arial"/>
                <w:color w:val="auto"/>
              </w:rPr>
              <w:t xml:space="preserve">5) Przedłużenie terminu składania ofert, o których mowa w pkt 4), nie wpływa na bieg terminu składania wniosku o wyjaśnienie treści SWZ. </w:t>
            </w:r>
          </w:p>
          <w:p>
            <w:pPr>
              <w:pStyle w:val="Default"/>
              <w:widowControl w:val="false"/>
              <w:jc w:val="both"/>
              <w:rPr>
                <w:rFonts w:ascii="Arial" w:hAnsi="Arial" w:cs="Arial"/>
                <w:color w:val="auto"/>
              </w:rPr>
            </w:pPr>
            <w:r>
              <w:rPr>
                <w:rFonts w:cs="Arial" w:ascii="Arial" w:hAnsi="Arial"/>
                <w:color w:val="auto"/>
              </w:rPr>
              <w:t xml:space="preserve">6) Treść zapytań wraz z wyjaśnieniami zamawiający udostępnia, bez ujawniania źródła zapytania, na stronie internetowej prowadzonego postępowania. </w:t>
            </w:r>
          </w:p>
          <w:p>
            <w:pPr>
              <w:pStyle w:val="Default"/>
              <w:widowControl w:val="false"/>
              <w:jc w:val="both"/>
              <w:rPr>
                <w:rFonts w:ascii="Arial" w:hAnsi="Arial" w:cs="Arial"/>
                <w:bCs/>
                <w:color w:val="auto"/>
              </w:rPr>
            </w:pPr>
            <w:r>
              <w:rPr>
                <w:rFonts w:cs="Arial" w:ascii="Arial" w:hAnsi="Arial"/>
                <w:color w:val="auto"/>
              </w:rPr>
              <w:t xml:space="preserve">3. Zgodnie z art. 286 ust. 1 – ustawy Pzp, w uzasadnionych przypadkach zamawiający może przed upływem terminu składania ofert </w:t>
            </w:r>
            <w:r>
              <w:rPr>
                <w:rFonts w:cs="Arial" w:ascii="Arial" w:hAnsi="Arial"/>
                <w:bCs/>
                <w:color w:val="auto"/>
              </w:rPr>
              <w:t>zmienić treść SWZ.</w:t>
            </w:r>
          </w:p>
          <w:p>
            <w:pPr>
              <w:pStyle w:val="Default"/>
              <w:widowControl w:val="false"/>
              <w:jc w:val="both"/>
              <w:rPr>
                <w:rFonts w:ascii="Arial" w:hAnsi="Arial" w:cs="Arial"/>
                <w:bCs/>
                <w:color w:val="auto"/>
              </w:rPr>
            </w:pPr>
            <w:r>
              <w:rPr>
                <w:rFonts w:cs="Arial" w:ascii="Arial" w:hAnsi="Arial"/>
                <w:bCs/>
                <w:color w:val="auto"/>
              </w:rPr>
              <w:t>4. Inne miejsce publikacji korespondencji między stronami</w:t>
            </w:r>
          </w:p>
          <w:p>
            <w:pPr>
              <w:pStyle w:val="Default"/>
              <w:widowControl w:val="false"/>
              <w:rPr>
                <w:rFonts w:ascii="Arial" w:hAnsi="Arial" w:cs="Arial"/>
                <w:bCs/>
                <w:color w:val="auto"/>
              </w:rPr>
            </w:pPr>
            <w:r>
              <w:rPr>
                <w:rFonts w:cs="Arial" w:ascii="Arial" w:hAnsi="Arial"/>
                <w:bCs/>
                <w:color w:val="auto"/>
              </w:rPr>
            </w:r>
          </w:p>
          <w:p>
            <w:pPr>
              <w:pStyle w:val="Default"/>
              <w:widowControl w:val="false"/>
              <w:jc w:val="center"/>
              <w:rPr>
                <w:rFonts w:ascii="Arial" w:hAnsi="Arial" w:cs="Arial"/>
                <w:b/>
                <w:b/>
                <w:bCs/>
                <w:color w:val="auto"/>
              </w:rPr>
            </w:pPr>
            <w:r>
              <w:rPr>
                <w:rFonts w:cs="Arial" w:ascii="Arial" w:hAnsi="Arial"/>
                <w:b/>
                <w:bCs/>
                <w:color w:val="auto"/>
              </w:rPr>
              <w:t>ROZDZIAŁ III - Tryb udzielenia zamówienia</w:t>
            </w:r>
          </w:p>
          <w:p>
            <w:pPr>
              <w:pStyle w:val="Default"/>
              <w:widowControl w:val="false"/>
              <w:rPr>
                <w:rFonts w:ascii="Arial" w:hAnsi="Arial" w:cs="Arial"/>
                <w:color w:val="auto"/>
              </w:rPr>
            </w:pPr>
            <w:r>
              <w:rPr>
                <w:rFonts w:cs="Arial" w:ascii="Arial" w:hAnsi="Arial"/>
                <w:color w:val="auto"/>
              </w:rPr>
            </w:r>
          </w:p>
          <w:p>
            <w:pPr>
              <w:pStyle w:val="Default"/>
              <w:widowControl w:val="false"/>
              <w:numPr>
                <w:ilvl w:val="0"/>
                <w:numId w:val="3"/>
              </w:numPr>
              <w:ind w:left="0" w:hanging="0"/>
              <w:jc w:val="both"/>
              <w:rPr>
                <w:rFonts w:ascii="Arial" w:hAnsi="Arial" w:cs="Arial"/>
                <w:color w:val="auto"/>
              </w:rPr>
            </w:pPr>
            <w:r>
              <w:rPr>
                <w:rFonts w:cs="Arial" w:ascii="Arial" w:hAnsi="Arial"/>
                <w:color w:val="auto"/>
              </w:rPr>
              <w:t>Postępowanie o udzielenie zamówienia publicznego zwane dalej „postępowaniem” prowadzone jest w trybie podstawowym na podstawie art. 275 pkt 1 ustawy z dnia 11 września 2019 r. Prawo zamówień publicznych (Dz. U. z 2022 r. poz. 1710 z późn. zm.) zwanej dalej „ustawą Pzp”.</w:t>
            </w:r>
          </w:p>
          <w:p>
            <w:pPr>
              <w:pStyle w:val="Default"/>
              <w:widowControl w:val="false"/>
              <w:jc w:val="both"/>
              <w:rPr>
                <w:rFonts w:ascii="Arial" w:hAnsi="Arial" w:cs="Arial"/>
                <w:color w:val="auto"/>
              </w:rPr>
            </w:pPr>
            <w:r>
              <w:rPr>
                <w:rFonts w:cs="Arial" w:ascii="Arial" w:hAnsi="Arial"/>
                <w:color w:val="auto"/>
              </w:rPr>
              <w:t>2. Zamawiający nie przewiduje wyboru najkorzystniejszej oferty z możliwością przeprowadzenia negocjacji.</w:t>
            </w:r>
          </w:p>
          <w:p>
            <w:pPr>
              <w:pStyle w:val="Default"/>
              <w:widowControl w:val="false"/>
              <w:jc w:val="both"/>
              <w:rPr>
                <w:rFonts w:ascii="Arial" w:hAnsi="Arial" w:cs="Arial"/>
                <w:color w:val="auto"/>
              </w:rPr>
            </w:pPr>
            <w:r>
              <w:rPr>
                <w:rFonts w:cs="Arial" w:ascii="Arial" w:hAnsi="Arial"/>
                <w:color w:val="auto"/>
              </w:rPr>
              <w:t>3. W zakresie nieuregulowanym SWZ, zastosowanie mają przepisy ustawy Pzp i przepisy wykonawcze do tej ustawy, w szczególności:</w:t>
            </w:r>
          </w:p>
          <w:p>
            <w:pPr>
              <w:pStyle w:val="Default"/>
              <w:widowControl w:val="false"/>
              <w:jc w:val="both"/>
              <w:rPr>
                <w:rFonts w:ascii="Arial" w:hAnsi="Arial" w:cs="Arial"/>
                <w:color w:val="auto"/>
              </w:rPr>
            </w:pPr>
            <w:r>
              <w:rPr>
                <w:rFonts w:cs="Arial" w:ascii="Arial" w:hAnsi="Arial"/>
                <w:color w:val="auto"/>
              </w:rPr>
              <w:t>1) rozporządzenia Ministra Rozwoju, Pracy i Technologii z 23 grudnia 2020 r. w sprawie podmiotowych środków dowodowych oraz innych dokumentów lub oświadczeń, jakich może żądać zamawiający od wykonawcy (Dz.U. z 2020r. poz. 2415);</w:t>
            </w:r>
          </w:p>
          <w:p>
            <w:pPr>
              <w:pStyle w:val="Default"/>
              <w:widowControl w:val="false"/>
              <w:jc w:val="both"/>
              <w:rPr>
                <w:rFonts w:ascii="Arial" w:hAnsi="Arial" w:cs="Arial"/>
                <w:color w:val="auto"/>
              </w:rPr>
            </w:pPr>
            <w:r>
              <w:rPr>
                <w:rFonts w:cs="Arial" w:ascii="Arial" w:hAnsi="Arial"/>
                <w:color w:val="auto"/>
              </w:rPr>
              <w:t>2)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(Dz.U. z 2020r. poz. 2452).</w:t>
            </w:r>
          </w:p>
          <w:p>
            <w:pPr>
              <w:pStyle w:val="Default"/>
              <w:widowControl w:val="false"/>
              <w:jc w:val="both"/>
              <w:rPr>
                <w:rFonts w:ascii="Arial" w:hAnsi="Arial" w:cs="Arial"/>
                <w:color w:val="auto"/>
              </w:rPr>
            </w:pPr>
            <w:r>
              <w:rPr>
                <w:rFonts w:cs="Arial" w:ascii="Arial" w:hAnsi="Arial"/>
                <w:color w:val="auto"/>
              </w:rPr>
              <w:t>4. Zamówienie udzielane jest na podstawie szczegółowych warunków i zasad Regulaminu Naboru Wniosków o dofinansowanie z Programu Rządowy Fundusz Polski Ład: Program Inwestycji Strategicznych, ustanowionego Uchwałą Rady Ministrów nr 84/2021 z dnia 1 lipca 2021 r. oraz Wstępnej Promesy (NR Edycja3PGR/2021/3659/PolskiLad) dot. dofinansowania inwestycji z powyższego Programu.</w:t>
            </w:r>
          </w:p>
          <w:p>
            <w:pPr>
              <w:pStyle w:val="Default"/>
              <w:widowControl w:val="false"/>
              <w:jc w:val="both"/>
              <w:rPr>
                <w:rFonts w:ascii="Arial" w:hAnsi="Arial" w:cs="Arial"/>
                <w:color w:val="auto"/>
              </w:rPr>
            </w:pPr>
            <w:r>
              <w:rPr>
                <w:rFonts w:cs="Arial" w:ascii="Arial" w:hAnsi="Arial"/>
                <w:color w:val="auto"/>
              </w:rPr>
              <w:t xml:space="preserve">5. Wartość zamówienia nie przekracza progów unijnych określonych na podstawie art. 3 ustawy Pzp. Postępowanie o udzielenie zamówienia prowadzone będzie w </w:t>
            </w:r>
            <w:r>
              <w:rPr>
                <w:rFonts w:cs="Arial" w:ascii="Arial" w:hAnsi="Arial"/>
                <w:bCs/>
                <w:color w:val="auto"/>
              </w:rPr>
              <w:t xml:space="preserve">trybie podstawowym </w:t>
            </w:r>
            <w:r>
              <w:rPr>
                <w:rFonts w:cs="Arial" w:ascii="Arial" w:hAnsi="Arial"/>
                <w:color w:val="auto"/>
              </w:rPr>
              <w:t xml:space="preserve">, w wariancie </w:t>
            </w:r>
            <w:r>
              <w:rPr>
                <w:rFonts w:cs="Arial" w:ascii="Arial" w:hAnsi="Arial"/>
                <w:bCs/>
                <w:color w:val="auto"/>
              </w:rPr>
              <w:t>bez przeprowadzenia negocjacji</w:t>
            </w:r>
            <w:r>
              <w:rPr>
                <w:rFonts w:cs="Arial" w:ascii="Arial" w:hAnsi="Arial"/>
                <w:color w:val="auto"/>
              </w:rPr>
              <w:t>.</w:t>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b/>
                <w:b/>
                <w:color w:val="auto"/>
              </w:rPr>
            </w:pPr>
            <w:r>
              <w:rPr>
                <w:rFonts w:cs="Arial" w:ascii="Arial" w:hAnsi="Arial"/>
                <w:b/>
                <w:bCs/>
                <w:color w:val="auto"/>
              </w:rPr>
              <w:t>ROZDZIAŁ IV - Informacja czy zamawiający przewiduje wybór najkorzystniejszej oferty z możliwością prowadzenia negocjacji</w:t>
            </w:r>
          </w:p>
          <w:p>
            <w:pPr>
              <w:pStyle w:val="Default"/>
              <w:widowControl w:val="false"/>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Zamawiający nie przewiduje możliwości przeprowadzenia negocjacji w celu wyboru najkorzystniejszej oferty.</w:t>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b/>
                <w:b/>
                <w:color w:val="auto"/>
              </w:rPr>
            </w:pPr>
            <w:r>
              <w:rPr>
                <w:rFonts w:cs="Arial" w:ascii="Arial" w:hAnsi="Arial"/>
                <w:b/>
                <w:bCs/>
                <w:color w:val="auto"/>
              </w:rPr>
              <w:t>ROZDZIAŁ V - Opis przedmiotu zamówienia</w:t>
            </w:r>
          </w:p>
          <w:p>
            <w:pPr>
              <w:pStyle w:val="Default"/>
              <w:widowControl w:val="false"/>
              <w:tabs>
                <w:tab w:val="clear" w:pos="708"/>
                <w:tab w:val="left" w:pos="284" w:leader="none"/>
              </w:tabs>
              <w:rPr>
                <w:rFonts w:ascii="Arial" w:hAnsi="Arial" w:cs="Arial"/>
                <w:bCs/>
                <w:color w:val="auto"/>
              </w:rPr>
            </w:pPr>
            <w:r>
              <w:rPr>
                <w:rFonts w:cs="Arial" w:ascii="Arial" w:hAnsi="Arial"/>
                <w:bCs/>
                <w:color w:val="auto"/>
              </w:rPr>
            </w:r>
          </w:p>
          <w:p>
            <w:pPr>
              <w:pStyle w:val="Default"/>
              <w:widowControl w:val="false"/>
              <w:numPr>
                <w:ilvl w:val="0"/>
                <w:numId w:val="4"/>
              </w:numPr>
              <w:tabs>
                <w:tab w:val="clear" w:pos="708"/>
                <w:tab w:val="left" w:pos="284" w:leader="none"/>
              </w:tabs>
              <w:ind w:left="0" w:hanging="0"/>
              <w:jc w:val="both"/>
              <w:rPr>
                <w:rFonts w:ascii="Arial" w:hAnsi="Arial" w:cs="Arial"/>
                <w:color w:val="auto"/>
              </w:rPr>
            </w:pPr>
            <w:r>
              <w:rPr>
                <w:rFonts w:cs="Arial" w:ascii="Arial" w:hAnsi="Arial"/>
                <w:color w:val="auto"/>
              </w:rPr>
              <w:t xml:space="preserve">Przedmiotem zamówienia publicznego jest wykonanie robót budowlanych zadania inwestycyjnego pn. </w:t>
            </w:r>
            <w:r>
              <w:rPr>
                <w:rFonts w:cs="Arial" w:ascii="Arial" w:hAnsi="Arial"/>
                <w:b/>
                <w:color w:val="auto"/>
              </w:rPr>
              <w:t>„Przebudowa dróg oraz przebudowa i budowa oświetlenia drogowego w gm. Dolice”</w:t>
            </w:r>
            <w:r>
              <w:rPr>
                <w:b/>
                <w:color w:val="auto"/>
              </w:rPr>
              <w:t>.</w:t>
            </w:r>
          </w:p>
          <w:p>
            <w:pPr>
              <w:pStyle w:val="Default"/>
              <w:widowControl w:val="false"/>
              <w:tabs>
                <w:tab w:val="clear" w:pos="708"/>
                <w:tab w:val="left" w:pos="284" w:leader="none"/>
              </w:tabs>
              <w:jc w:val="both"/>
              <w:rPr>
                <w:rFonts w:ascii="Arial" w:hAnsi="Arial" w:cs="Arial"/>
                <w:color w:val="auto"/>
              </w:rPr>
            </w:pPr>
            <w:r>
              <w:rPr>
                <w:rFonts w:cs="Arial" w:ascii="Arial" w:hAnsi="Arial"/>
                <w:color w:val="auto"/>
              </w:rPr>
            </w:r>
          </w:p>
          <w:p>
            <w:pPr>
              <w:pStyle w:val="ListParagraph"/>
              <w:widowControl w:val="false"/>
              <w:ind w:left="0" w:hanging="0"/>
              <w:jc w:val="both"/>
              <w:rPr>
                <w:rFonts w:ascii="Arial" w:hAnsi="Arial" w:cs="Arial"/>
                <w:sz w:val="24"/>
                <w:szCs w:val="24"/>
              </w:rPr>
            </w:pPr>
            <w:r>
              <w:rPr>
                <w:rFonts w:cs="Arial" w:ascii="Arial" w:hAnsi="Arial"/>
                <w:sz w:val="24"/>
                <w:szCs w:val="24"/>
              </w:rPr>
              <w:t xml:space="preserve">W skład przedmiotu zamówienia wchodzi wykonanie następujących zadań: </w:t>
            </w:r>
          </w:p>
          <w:p>
            <w:pPr>
              <w:pStyle w:val="ListParagraph"/>
              <w:widowControl w:val="false"/>
              <w:ind w:left="0" w:hanging="0"/>
              <w:jc w:val="both"/>
              <w:rPr>
                <w:rFonts w:ascii="Arial" w:hAnsi="Arial" w:cs="Arial"/>
                <w:sz w:val="24"/>
                <w:szCs w:val="24"/>
              </w:rPr>
            </w:pPr>
            <w:r>
              <w:rPr>
                <w:rFonts w:cs="Arial" w:ascii="Arial" w:hAnsi="Arial"/>
                <w:b/>
                <w:sz w:val="24"/>
                <w:szCs w:val="24"/>
              </w:rPr>
              <w:t>Zadanie 1</w:t>
            </w:r>
            <w:r>
              <w:rPr>
                <w:rFonts w:cs="Arial" w:ascii="Arial" w:hAnsi="Arial"/>
                <w:sz w:val="24"/>
                <w:szCs w:val="24"/>
              </w:rPr>
              <w:t>.</w:t>
            </w:r>
          </w:p>
          <w:p>
            <w:pPr>
              <w:pStyle w:val="ListParagraph"/>
              <w:widowControl w:val="false"/>
              <w:ind w:left="0" w:hanging="0"/>
              <w:jc w:val="both"/>
              <w:rPr>
                <w:rFonts w:ascii="Arial" w:hAnsi="Arial" w:cs="Arial"/>
                <w:sz w:val="24"/>
                <w:szCs w:val="24"/>
              </w:rPr>
            </w:pPr>
            <w:r>
              <w:rPr>
                <w:rFonts w:cs="Arial" w:ascii="Arial" w:hAnsi="Arial"/>
                <w:sz w:val="24"/>
                <w:szCs w:val="24"/>
              </w:rPr>
              <w:t>Przebudowa odcinka 272mb (od km 0+003,10 do km 0+275) drogi wewnętrznej dz. nr 221/8 w m. Rzeplino gm. Dolice. Obecnie droga wykonana z płyt drogowych żelbetowych o szer. ok. 3.1m na które przewiduje się zgodnie z PT wykonanie warstwy wyrównawczo-profilującej z mieszanki AC16W lub AC11S w ilości ok. 150kg/m2, wbudowanie siatki przeciwspękaniowej na całej powierzchni i wykonanie warstwy ścieralnej z mieszanki AC11S gr. 4cm na powierzchni ok. 960m2. Montaż znaków drogowych organizacji ruchu.</w:t>
            </w:r>
          </w:p>
          <w:p>
            <w:pPr>
              <w:pStyle w:val="ListParagraph"/>
              <w:widowControl w:val="false"/>
              <w:ind w:left="0" w:hanging="0"/>
              <w:jc w:val="both"/>
              <w:rPr>
                <w:rFonts w:ascii="Arial" w:hAnsi="Arial" w:cs="Arial"/>
                <w:sz w:val="24"/>
                <w:szCs w:val="24"/>
              </w:rPr>
            </w:pPr>
            <w:r>
              <w:rPr>
                <w:rFonts w:cs="Arial" w:ascii="Arial" w:hAnsi="Arial"/>
                <w:sz w:val="24"/>
                <w:szCs w:val="24"/>
              </w:rPr>
              <w:t>UWAGA: Zadanie w zakresie budowy drogi na odcinku od km. 0+275 do 0+337 jest już wykonane.</w:t>
            </w:r>
          </w:p>
          <w:p>
            <w:pPr>
              <w:pStyle w:val="ListParagraph"/>
              <w:widowControl w:val="false"/>
              <w:ind w:left="0" w:hanging="0"/>
              <w:jc w:val="both"/>
              <w:rPr>
                <w:rFonts w:ascii="Arial" w:hAnsi="Arial" w:cs="Arial"/>
                <w:sz w:val="24"/>
                <w:szCs w:val="24"/>
              </w:rPr>
            </w:pPr>
            <w:r>
              <w:rPr>
                <w:rFonts w:cs="Arial" w:ascii="Arial" w:hAnsi="Arial"/>
                <w:sz w:val="24"/>
                <w:szCs w:val="24"/>
              </w:rPr>
              <w:t>Zakres zadania obejmuje również wykonanie oświetlenia zewnętrznego na odcinku ok. 360mb składającego się z linii kablowej, słupów oświetleniowych aluminiowych wys. 6m i opraw typu LED 36W w ilości 16 szt.</w:t>
            </w:r>
          </w:p>
          <w:p>
            <w:pPr>
              <w:pStyle w:val="ListParagraph"/>
              <w:widowControl w:val="false"/>
              <w:ind w:left="0" w:hanging="0"/>
              <w:jc w:val="both"/>
              <w:rPr>
                <w:rFonts w:ascii="Arial" w:hAnsi="Arial" w:cs="Arial"/>
                <w:sz w:val="24"/>
                <w:szCs w:val="24"/>
              </w:rPr>
            </w:pPr>
            <w:r>
              <w:rPr>
                <w:rFonts w:cs="Arial" w:ascii="Arial" w:hAnsi="Arial"/>
                <w:sz w:val="24"/>
                <w:szCs w:val="24"/>
              </w:rPr>
              <w:t>UWAGA: odcinek sieci kablowej od ZKP do szafki oświetleniowej wraz z szafką SO i jej wyposażeniem są już wykonane i nie podlegają niniejszemu zamówieniu.</w:t>
            </w:r>
          </w:p>
          <w:p>
            <w:pPr>
              <w:pStyle w:val="ListParagraph"/>
              <w:widowControl w:val="false"/>
              <w:ind w:left="0" w:hanging="0"/>
              <w:jc w:val="both"/>
              <w:rPr>
                <w:rFonts w:ascii="Arial" w:hAnsi="Arial" w:cs="Arial"/>
                <w:sz w:val="24"/>
                <w:szCs w:val="24"/>
              </w:rPr>
            </w:pPr>
            <w:r>
              <w:rPr>
                <w:rFonts w:cs="Arial" w:ascii="Arial" w:hAnsi="Arial"/>
                <w:sz w:val="24"/>
                <w:szCs w:val="24"/>
              </w:rPr>
              <w:t>Szczegółowy zakres zamówienia dotyczący zadania 1 zawierają załączniki nr 7a, 7b PT i 8a i 8b STWiOR do niniejszej SWZ.</w:t>
            </w:r>
          </w:p>
          <w:p>
            <w:pPr>
              <w:pStyle w:val="ListParagraph"/>
              <w:widowControl w:val="false"/>
              <w:ind w:left="0" w:hanging="0"/>
              <w:jc w:val="both"/>
              <w:rPr>
                <w:rFonts w:ascii="Arial" w:hAnsi="Arial" w:cs="Arial"/>
                <w:b/>
                <w:b/>
                <w:sz w:val="24"/>
                <w:szCs w:val="24"/>
              </w:rPr>
            </w:pPr>
            <w:r>
              <w:rPr>
                <w:rFonts w:cs="Arial" w:ascii="Arial" w:hAnsi="Arial"/>
                <w:b/>
                <w:sz w:val="24"/>
                <w:szCs w:val="24"/>
              </w:rPr>
              <w:t>Zadanie 2.</w:t>
            </w:r>
          </w:p>
          <w:p>
            <w:pPr>
              <w:pStyle w:val="ListParagraph"/>
              <w:widowControl w:val="false"/>
              <w:ind w:left="0" w:hanging="0"/>
              <w:jc w:val="both"/>
              <w:rPr>
                <w:rFonts w:ascii="Arial" w:hAnsi="Arial" w:cs="Arial"/>
                <w:sz w:val="24"/>
                <w:szCs w:val="24"/>
              </w:rPr>
            </w:pPr>
            <w:r>
              <w:rPr>
                <w:rFonts w:cs="Arial" w:ascii="Arial" w:hAnsi="Arial"/>
                <w:sz w:val="24"/>
                <w:szCs w:val="24"/>
              </w:rPr>
              <w:t xml:space="preserve">Przebudowa odcinka ok.182mb drogi wewnętrznej dz. nr 67/1 w m. Żalęcino gm. Dolice, która obejmuje zjazdy na dz. nr 55 i 75. Obecnie droga dz. 67/1 wykonana z płyt drogowych betowych (Trylinka) o szer. od 5,5 do 5,9m i łączy się z płytami żelbetowymi dz. 55 oraz płyt Jombo dz. nr 75. W ramach przebudowy przewiduje się zgodnie z PT wykonanie jezdni o szer. 5,5m o przekroju: warstwa wyrównawczo-profilującej z mieszanki AC16W lub AC11S w ilości ok. 165kg/m2, wbudowanie siatki przeciwspękaniowej na całej powierzchni i wykonanie warstwy ścieralnej z mieszanki AC11S gr. 5cm na powierzchni ok. 1130m2 . Wykonanie przebudowy przylegającego do drogi chodnika ok.440m2, wykonanie zjazdów z kostki betonowe szt. 6 o pow. ok. 70m2, przebudowa rurociągu fi 200 i fi 300 o łącznej dł. ok. 95mb, przebudowa 6 szt. studzienek ściekowych fi 500 i 6szt. studni fi 1000mm o głębokości do 1,5m, pobocza umocnionego kruszywem łamanym o pow. ok. 200m2. </w:t>
            </w:r>
          </w:p>
          <w:p>
            <w:pPr>
              <w:pStyle w:val="ListParagraph"/>
              <w:widowControl w:val="false"/>
              <w:ind w:left="0" w:hanging="0"/>
              <w:jc w:val="both"/>
              <w:rPr>
                <w:rFonts w:ascii="Arial" w:hAnsi="Arial" w:cs="Arial"/>
                <w:sz w:val="24"/>
                <w:szCs w:val="24"/>
              </w:rPr>
            </w:pPr>
            <w:r>
              <w:rPr>
                <w:rFonts w:cs="Arial" w:ascii="Arial" w:hAnsi="Arial"/>
                <w:sz w:val="24"/>
                <w:szCs w:val="24"/>
              </w:rPr>
              <w:t>Zakres zadania obejmuje również wykonanie oświetlenia zewnętrznego na przebudowywanym odcinku drogi składającego się z linii kablowej, słupów oświetleniowych aluminiowych wys. 8m i opraw typu LED o mocy 60W w ilości 6 szt.</w:t>
            </w:r>
          </w:p>
          <w:p>
            <w:pPr>
              <w:pStyle w:val="ListParagraph"/>
              <w:widowControl w:val="false"/>
              <w:ind w:left="0" w:hanging="0"/>
              <w:jc w:val="both"/>
              <w:rPr>
                <w:rFonts w:ascii="Arial" w:hAnsi="Arial" w:cs="Arial"/>
                <w:sz w:val="24"/>
                <w:szCs w:val="24"/>
              </w:rPr>
            </w:pPr>
            <w:r>
              <w:rPr>
                <w:rFonts w:cs="Arial" w:ascii="Arial" w:hAnsi="Arial"/>
                <w:sz w:val="24"/>
                <w:szCs w:val="24"/>
              </w:rPr>
              <w:t>Szczegółowy zakres zamówienia dotyczący zadania 2 zawierają załączniki nr 7c, 7d PT i 8c i 8d STWiOR do niniejszej SWZ.</w:t>
            </w:r>
          </w:p>
          <w:p>
            <w:pPr>
              <w:pStyle w:val="ListParagraph"/>
              <w:widowControl w:val="false"/>
              <w:ind w:left="0" w:hanging="0"/>
              <w:jc w:val="both"/>
              <w:rPr>
                <w:rFonts w:ascii="Arial" w:hAnsi="Arial" w:cs="Arial"/>
                <w:b/>
                <w:b/>
                <w:sz w:val="24"/>
                <w:szCs w:val="24"/>
              </w:rPr>
            </w:pPr>
            <w:r>
              <w:rPr>
                <w:rFonts w:cs="Arial" w:ascii="Arial" w:hAnsi="Arial"/>
                <w:b/>
                <w:sz w:val="24"/>
                <w:szCs w:val="24"/>
              </w:rPr>
              <w:t>Zadanie 3.</w:t>
            </w:r>
          </w:p>
          <w:p>
            <w:pPr>
              <w:pStyle w:val="ListParagraph"/>
              <w:widowControl w:val="false"/>
              <w:ind w:left="0" w:hanging="0"/>
              <w:jc w:val="both"/>
              <w:rPr>
                <w:rFonts w:ascii="Arial" w:hAnsi="Arial" w:cs="Arial"/>
                <w:sz w:val="24"/>
                <w:szCs w:val="24"/>
              </w:rPr>
            </w:pPr>
            <w:r>
              <w:rPr>
                <w:rFonts w:cs="Arial" w:ascii="Arial" w:hAnsi="Arial"/>
                <w:sz w:val="24"/>
                <w:szCs w:val="24"/>
              </w:rPr>
              <w:t xml:space="preserve">Przebudowa odcinka ok. 807mb drogi wewnętrznej dz. nr 100 i skrzyżowania z drogą powiatową  na odcinku ok 50mb dz. nr 142 i 101 w m. Dobropole gm. Dolice. Obecnie droga dz. 100 o szer. od 4 do 5,5m posiada nawierzchnię bitumiczną w złym stanie technicznym, na części drogi (odcinek niezabudowany) nawierzchnia bitumiczna na płyt drogowych betowych typu Jombo, odcinek od pierwszych zabudowań do skrzyżowania z drogą powiatową dz. nr 101 nawierzchnia bitumiczna na podbudowie brukowo tłuczniowej. W ramach przebudowy przewiduje się zgodnie z PT wykonanie jezdni o szer. 5,0m o przekroju: warstwa wyrównawczo-profilującej z mieszanki AC16W lub AC11S w ilości od 100 do 125kg/m2, wbudowanie siatki przeciwspękaniowej na całej powierzchni i wykonanie warstwy ścieralnej z mieszanki AC11S gr. 5cm na powierzchni ok. 4000m2 . Wykonanie przebudowy przylegającego do drogi chodnika ok. 726m2, wykonanie zjazdów z kostki betonowe szt. 13 o pow. ok. 240m2, pobocza umocnionego kruszywem łamanym o pow. ok. 980m2. </w:t>
            </w:r>
          </w:p>
          <w:p>
            <w:pPr>
              <w:pStyle w:val="ListParagraph"/>
              <w:widowControl w:val="false"/>
              <w:ind w:left="0" w:hanging="0"/>
              <w:jc w:val="both"/>
              <w:rPr>
                <w:rFonts w:ascii="Arial" w:hAnsi="Arial" w:cs="Arial"/>
                <w:sz w:val="24"/>
                <w:szCs w:val="24"/>
              </w:rPr>
            </w:pPr>
            <w:r>
              <w:rPr>
                <w:rFonts w:cs="Arial" w:ascii="Arial" w:hAnsi="Arial"/>
                <w:sz w:val="24"/>
                <w:szCs w:val="24"/>
              </w:rPr>
              <w:t>Szczegółowy zakres zamówienia dotyczący zadania 3 zawierają załączniki nr 7e PT i 8e STWiOR do niniejszej SWZ.</w:t>
            </w:r>
          </w:p>
          <w:p>
            <w:pPr>
              <w:pStyle w:val="ListParagraph"/>
              <w:widowControl w:val="false"/>
              <w:ind w:left="0" w:hanging="0"/>
              <w:jc w:val="both"/>
              <w:rPr>
                <w:rFonts w:ascii="Arial" w:hAnsi="Arial" w:cs="Arial"/>
                <w:b/>
                <w:b/>
                <w:sz w:val="24"/>
                <w:szCs w:val="24"/>
              </w:rPr>
            </w:pPr>
            <w:r>
              <w:rPr>
                <w:rFonts w:cs="Arial" w:ascii="Arial" w:hAnsi="Arial"/>
                <w:b/>
                <w:sz w:val="24"/>
                <w:szCs w:val="24"/>
              </w:rPr>
              <w:t>Zadanie 4.</w:t>
            </w:r>
          </w:p>
          <w:p>
            <w:pPr>
              <w:pStyle w:val="ListParagraph"/>
              <w:widowControl w:val="false"/>
              <w:ind w:left="0" w:hanging="0"/>
              <w:jc w:val="both"/>
              <w:rPr>
                <w:rFonts w:ascii="Arial" w:hAnsi="Arial" w:cs="Arial"/>
                <w:sz w:val="24"/>
                <w:szCs w:val="24"/>
              </w:rPr>
            </w:pPr>
            <w:r>
              <w:rPr>
                <w:rFonts w:cs="Arial" w:ascii="Arial" w:hAnsi="Arial"/>
                <w:sz w:val="24"/>
                <w:szCs w:val="24"/>
              </w:rPr>
              <w:t xml:space="preserve">Przebudowa odcinka ok. 220mb drogi wewnętrznej dz. nr 6/3 w m. Ziemomyśl A gm. Dolice. Obecnie droga dz. 6/3 o szer. od 4,9 do 5,1m posiada nawierzchnię brukowcową z lewostronnym ściekiem brukowanym. W ramach przebudowy przewiduje się zgodnie z PT wykonanie jezdni o szer. 4,5m o przekroju: warstwa wyrównawczo-profilującej z mieszanki AC16W lub AC11S w ilości średnio 155kg/m2, wbudowanie siatki przeciwspękaniowej na całej powierzchni i wykonanie warstwy ścieralnej z mieszanki AC11S gr. 5cm na powierzchni ok. 1180m2 . Wykonanie zjazdów o nawierzchni bitumicznej o pow. ok. 240m2, pobocza umocnionego kruszywem łamanym o pow. ok. 370m2. </w:t>
            </w:r>
          </w:p>
          <w:p>
            <w:pPr>
              <w:pStyle w:val="ListParagraph"/>
              <w:widowControl w:val="false"/>
              <w:ind w:left="0" w:hanging="0"/>
              <w:jc w:val="both"/>
              <w:rPr>
                <w:rFonts w:ascii="Arial" w:hAnsi="Arial" w:cs="Arial"/>
                <w:sz w:val="24"/>
                <w:szCs w:val="24"/>
              </w:rPr>
            </w:pPr>
            <w:r>
              <w:rPr>
                <w:rFonts w:cs="Arial" w:ascii="Arial" w:hAnsi="Arial"/>
                <w:sz w:val="24"/>
                <w:szCs w:val="24"/>
              </w:rPr>
              <w:t>Szczegółowy zakres zamówienia dotyczący zadania 4 zawierają załączniki nr 7f PT i 8f STWiOR do niniejszej SWZ.</w:t>
            </w:r>
          </w:p>
          <w:p>
            <w:pPr>
              <w:pStyle w:val="ListParagraph"/>
              <w:widowControl w:val="false"/>
              <w:ind w:left="0" w:hanging="0"/>
              <w:jc w:val="both"/>
              <w:rPr>
                <w:rFonts w:ascii="Arial" w:hAnsi="Arial" w:cs="Arial"/>
                <w:b/>
                <w:b/>
                <w:sz w:val="24"/>
                <w:szCs w:val="24"/>
              </w:rPr>
            </w:pPr>
            <w:r>
              <w:rPr>
                <w:rFonts w:cs="Arial" w:ascii="Arial" w:hAnsi="Arial"/>
                <w:b/>
                <w:sz w:val="24"/>
                <w:szCs w:val="24"/>
              </w:rPr>
              <w:t>Zadanie 5.</w:t>
            </w:r>
          </w:p>
          <w:p>
            <w:pPr>
              <w:pStyle w:val="ListParagraph"/>
              <w:widowControl w:val="false"/>
              <w:ind w:left="0" w:hanging="0"/>
              <w:jc w:val="both"/>
              <w:rPr>
                <w:rFonts w:ascii="Arial" w:hAnsi="Arial" w:cs="Arial"/>
                <w:sz w:val="24"/>
                <w:szCs w:val="24"/>
              </w:rPr>
            </w:pPr>
            <w:r>
              <w:rPr>
                <w:rFonts w:cs="Arial" w:ascii="Arial" w:hAnsi="Arial"/>
                <w:sz w:val="24"/>
                <w:szCs w:val="24"/>
              </w:rPr>
              <w:t xml:space="preserve">Przebudowa odcinka drogi wew. o dł. ok. 355mb oraz utwardzenie na poszerzeniach drogi w obrębie działek nr 153/26, 153/27, 153/39, 153/41 w m. Sądów gm. Dolice. Obecnie droga posiada zdegradowaną nawierzchnię betonową. W ramach przebudowy przewiduje się zgodnie z PT wykonanie jezdni na istniejącej nawierzchni betonowej o szer. od 3,0 do 9,85m o przekroju: warstwa wyrównawczo-profilującej z mieszanki AC16W lub AC11S w ilości około 100 kg/m2, wbudowanie siatki przeciwspękaniowej na całej powierzchni i wykonanie warstwy ścieralnej z mieszanki AC11S gr. 4cm na powierzchni ok. 1700m2 . Wykonanie powierzchni utwardzonych (ok. 660m2) przylegających do jezdni o przekroju: ulepszone podłoże 10cm, podbudowa z kruszywa 0-31,5 15cm, pas siatki przeciwspękaniowej, warstwa wyrównawczo-profilująca z mieszanki AC16W lub AC11S 4cm, warstwy ścieralnej z mieszanki AC11S gr. 4cm na powierzchni ok. 660m2. Przebudowę chodników ok. 80m2, zjazdów ok. 30m2. Zamówienie obejmuje również wykonanie wymiany 8 szt. słupów i 12 szt. opraw świetlenia drogowego. </w:t>
            </w:r>
          </w:p>
          <w:p>
            <w:pPr>
              <w:pStyle w:val="ListParagraph"/>
              <w:widowControl w:val="false"/>
              <w:ind w:left="0" w:hanging="0"/>
              <w:jc w:val="both"/>
              <w:rPr>
                <w:rFonts w:ascii="Arial" w:hAnsi="Arial" w:cs="Arial"/>
                <w:sz w:val="24"/>
                <w:szCs w:val="24"/>
              </w:rPr>
            </w:pPr>
            <w:r>
              <w:rPr>
                <w:rFonts w:cs="Arial" w:ascii="Arial" w:hAnsi="Arial"/>
                <w:sz w:val="24"/>
                <w:szCs w:val="24"/>
              </w:rPr>
              <w:t>Szczegółowy zakres zamówienia dotyczący zadania 5 zawierają załączniki nr 7g i 7h PT oraz 8g i 8h STWiOR do niniejszej SWZ.</w:t>
            </w:r>
          </w:p>
          <w:p>
            <w:pPr>
              <w:pStyle w:val="ListParagraph"/>
              <w:widowControl w:val="false"/>
              <w:ind w:left="0" w:hanging="0"/>
              <w:jc w:val="both"/>
              <w:rPr>
                <w:rFonts w:ascii="Arial" w:hAnsi="Arial" w:cs="Arial"/>
                <w:sz w:val="24"/>
                <w:szCs w:val="24"/>
              </w:rPr>
            </w:pPr>
            <w:r>
              <w:rPr>
                <w:rFonts w:cs="Arial" w:ascii="Arial" w:hAnsi="Arial"/>
                <w:sz w:val="24"/>
                <w:szCs w:val="24"/>
              </w:rPr>
            </w:r>
          </w:p>
          <w:p>
            <w:pPr>
              <w:pStyle w:val="ListParagraph"/>
              <w:widowControl w:val="false"/>
              <w:ind w:left="0" w:hanging="0"/>
              <w:jc w:val="both"/>
              <w:rPr>
                <w:rFonts w:ascii="Arial" w:hAnsi="Arial" w:cs="Arial"/>
                <w:sz w:val="24"/>
                <w:szCs w:val="24"/>
              </w:rPr>
            </w:pPr>
            <w:r>
              <w:rPr>
                <w:rFonts w:cs="Arial" w:ascii="Arial" w:hAnsi="Arial"/>
                <w:sz w:val="24"/>
                <w:szCs w:val="24"/>
              </w:rPr>
              <w:t>Do obowiązków Wykonawcy należy wykonanie opracowań dotyczących organizacji ruchu i zajęć pasa drogowego.</w:t>
            </w:r>
          </w:p>
          <w:p>
            <w:pPr>
              <w:pStyle w:val="Default"/>
              <w:widowControl w:val="false"/>
              <w:jc w:val="both"/>
              <w:rPr>
                <w:rFonts w:ascii="Arial" w:hAnsi="Arial" w:cs="Arial"/>
                <w:color w:val="auto"/>
              </w:rPr>
            </w:pPr>
            <w:r>
              <w:rPr>
                <w:rFonts w:cs="Arial" w:ascii="Arial" w:hAnsi="Arial"/>
                <w:color w:val="auto"/>
              </w:rPr>
              <w:t>2. W przypadku, gdy w Załącznikach do niniejszej SWZ zostały wskazane nazwy, znaki towarowe, patenty lub pochodzenie, źródło lub szczególny proces charakteryzujący produkt lub usługę dostarczaną przez konkretnego wykonawcę jeżeli mogłoby to doprowadzić do uprzywilejowania lub wyeliminowania niektórych wykonawców lub produktów – należy traktować je jako rozwiązania przykładowe określające standardy, wygląd i wymagania techniczne. Zamawiający dopuszcza oferowanie materiałów lub urządzeń równoważnych opisywanych w SWZ, pod warunkiem, że zapewnią uzyskanie parametrów technicznych nie gorszych od określonych w Dokumentacji technicznej.</w:t>
            </w:r>
          </w:p>
          <w:p>
            <w:pPr>
              <w:pStyle w:val="Default"/>
              <w:widowControl w:val="false"/>
              <w:jc w:val="both"/>
              <w:rPr>
                <w:rFonts w:ascii="Arial" w:hAnsi="Arial" w:cs="Arial"/>
                <w:color w:val="auto"/>
              </w:rPr>
            </w:pPr>
            <w:r>
              <w:rPr>
                <w:rFonts w:cs="Arial" w:ascii="Arial" w:hAnsi="Arial"/>
                <w:color w:val="auto"/>
              </w:rPr>
              <w:t>3. Wykonawca zobowiązany jest do wykonania przedmiotu zamówienia zgodnie z SWZ oraz załączonymi do niej dokumentami, złożoną ofertą, obowiązującymi przepisami prawa, normami i sztuką budowlaną.</w:t>
            </w:r>
          </w:p>
          <w:p>
            <w:pPr>
              <w:pStyle w:val="Default"/>
              <w:widowControl w:val="false"/>
              <w:jc w:val="both"/>
              <w:rPr>
                <w:rFonts w:ascii="Arial" w:hAnsi="Arial" w:cs="Arial"/>
                <w:color w:val="auto"/>
              </w:rPr>
            </w:pPr>
            <w:r>
              <w:rPr>
                <w:rFonts w:cs="Arial" w:ascii="Arial" w:hAnsi="Arial"/>
                <w:color w:val="auto"/>
              </w:rPr>
              <w:t>4. Opis wymagań zamawiającego w zakresie realizacji i odbioru określają projektowane postanowienia umowy stanowiące załącznik nr 6 do SWZ.</w:t>
            </w:r>
          </w:p>
          <w:p>
            <w:pPr>
              <w:pStyle w:val="Default"/>
              <w:widowControl w:val="false"/>
              <w:jc w:val="both"/>
              <w:rPr>
                <w:rFonts w:ascii="Arial" w:hAnsi="Arial" w:cs="Arial"/>
                <w:color w:val="auto"/>
              </w:rPr>
            </w:pPr>
            <w:r>
              <w:rPr>
                <w:rFonts w:cs="Arial" w:ascii="Arial" w:hAnsi="Arial"/>
                <w:color w:val="auto"/>
              </w:rPr>
              <w:t>5. Zamawiający nie dopuszcza możliwości składania ofert częściowych o których mowa w art. 7 pkt 15 ustawy Pzp.</w:t>
            </w:r>
          </w:p>
          <w:p>
            <w:pPr>
              <w:pStyle w:val="Default"/>
              <w:widowControl w:val="false"/>
              <w:jc w:val="both"/>
              <w:rPr>
                <w:rFonts w:ascii="Arial" w:hAnsi="Arial" w:cs="Arial"/>
                <w:color w:val="auto"/>
              </w:rPr>
            </w:pPr>
            <w:r>
              <w:rPr>
                <w:rFonts w:cs="Arial" w:ascii="Arial" w:hAnsi="Arial"/>
                <w:color w:val="auto"/>
              </w:rPr>
              <w:t>6. Kody i nazwy opisujące przedmiot zamówienia określone we Wspólnym Słowniku Zamówień Publicznych (CPV):</w:t>
            </w:r>
          </w:p>
          <w:p>
            <w:pPr>
              <w:pStyle w:val="Default"/>
              <w:widowControl w:val="false"/>
              <w:jc w:val="both"/>
              <w:rPr>
                <w:rFonts w:ascii="Arial" w:hAnsi="Arial" w:cs="Arial"/>
                <w:color w:val="auto"/>
              </w:rPr>
            </w:pPr>
            <w:r>
              <w:rPr>
                <w:rFonts w:cs="Arial" w:ascii="Arial" w:hAnsi="Arial"/>
                <w:color w:val="auto"/>
              </w:rPr>
              <w:t>45000000-7,</w:t>
            </w:r>
          </w:p>
          <w:p>
            <w:pPr>
              <w:pStyle w:val="Default"/>
              <w:widowControl w:val="false"/>
              <w:jc w:val="both"/>
              <w:rPr>
                <w:rFonts w:ascii="Arial" w:hAnsi="Arial" w:cs="Arial"/>
                <w:color w:val="auto"/>
              </w:rPr>
            </w:pPr>
            <w:r>
              <w:rPr>
                <w:rFonts w:cs="Arial" w:ascii="Arial" w:hAnsi="Arial"/>
                <w:color w:val="auto"/>
              </w:rPr>
              <w:t>45230000-8,</w:t>
            </w:r>
          </w:p>
          <w:p>
            <w:pPr>
              <w:pStyle w:val="Default"/>
              <w:widowControl w:val="false"/>
              <w:jc w:val="both"/>
              <w:rPr>
                <w:rFonts w:ascii="Arial" w:hAnsi="Arial" w:cs="Arial"/>
                <w:color w:val="auto"/>
              </w:rPr>
            </w:pPr>
            <w:r>
              <w:rPr>
                <w:rFonts w:cs="Arial" w:ascii="Arial" w:hAnsi="Arial"/>
                <w:color w:val="auto"/>
              </w:rPr>
              <w:t>45233000-9,</w:t>
            </w:r>
          </w:p>
          <w:p>
            <w:pPr>
              <w:pStyle w:val="Default"/>
              <w:widowControl w:val="false"/>
              <w:jc w:val="both"/>
              <w:rPr>
                <w:rFonts w:ascii="Arial" w:hAnsi="Arial" w:cs="Arial"/>
                <w:color w:val="auto"/>
              </w:rPr>
            </w:pPr>
            <w:r>
              <w:rPr>
                <w:rFonts w:cs="Arial" w:ascii="Arial" w:hAnsi="Arial"/>
                <w:color w:val="auto"/>
              </w:rPr>
              <w:t>45233220-7,</w:t>
            </w:r>
          </w:p>
          <w:p>
            <w:pPr>
              <w:pStyle w:val="Default"/>
              <w:widowControl w:val="false"/>
              <w:jc w:val="both"/>
              <w:rPr>
                <w:rFonts w:ascii="Arial" w:hAnsi="Arial" w:cs="Arial"/>
                <w:color w:val="auto"/>
              </w:rPr>
            </w:pPr>
            <w:r>
              <w:rPr>
                <w:rFonts w:cs="Arial" w:ascii="Arial" w:hAnsi="Arial"/>
                <w:color w:val="auto"/>
              </w:rPr>
              <w:t>45310000-3,</w:t>
            </w:r>
          </w:p>
          <w:p>
            <w:pPr>
              <w:pStyle w:val="Default"/>
              <w:widowControl w:val="false"/>
              <w:jc w:val="both"/>
              <w:rPr>
                <w:rFonts w:ascii="Arial" w:hAnsi="Arial" w:cs="Arial"/>
                <w:color w:val="auto"/>
              </w:rPr>
            </w:pPr>
            <w:r>
              <w:rPr>
                <w:rFonts w:cs="Arial" w:ascii="Arial" w:hAnsi="Arial"/>
                <w:color w:val="auto"/>
              </w:rPr>
              <w:t>45316110-9.</w:t>
            </w:r>
          </w:p>
          <w:p>
            <w:pPr>
              <w:pStyle w:val="Default"/>
              <w:widowControl w:val="false"/>
              <w:spacing w:before="0" w:after="22"/>
              <w:jc w:val="both"/>
              <w:rPr>
                <w:rFonts w:ascii="Arial" w:hAnsi="Arial" w:cs="Arial"/>
                <w:color w:val="auto"/>
              </w:rPr>
            </w:pPr>
            <w:r>
              <w:rPr>
                <w:rFonts w:cs="Arial" w:ascii="Arial" w:hAnsi="Arial"/>
                <w:color w:val="auto"/>
              </w:rPr>
              <w:t>7. W ramach umowy Wykonawca zobowiązany jest wykonać następujące opracowania wraz z dokonaniem koniecznych uzgodnień;</w:t>
            </w:r>
          </w:p>
          <w:p>
            <w:pPr>
              <w:pStyle w:val="Default"/>
              <w:widowControl w:val="false"/>
              <w:jc w:val="both"/>
              <w:rPr>
                <w:rFonts w:ascii="Arial" w:hAnsi="Arial" w:cs="Arial"/>
                <w:color w:val="auto"/>
              </w:rPr>
            </w:pPr>
            <w:r>
              <w:rPr>
                <w:rFonts w:cs="Arial" w:ascii="Arial" w:hAnsi="Arial"/>
                <w:color w:val="auto"/>
              </w:rPr>
              <w:t xml:space="preserve">a) Plan Bezpieczeństwa i Ochrony Zdrowia. </w:t>
            </w:r>
          </w:p>
          <w:p>
            <w:pPr>
              <w:pStyle w:val="Default"/>
              <w:widowControl w:val="false"/>
              <w:jc w:val="both"/>
              <w:rPr>
                <w:rFonts w:ascii="Arial" w:hAnsi="Arial" w:cs="Arial"/>
                <w:color w:val="auto"/>
              </w:rPr>
            </w:pPr>
            <w:r>
              <w:rPr>
                <w:rFonts w:cs="Arial" w:ascii="Arial" w:hAnsi="Arial"/>
                <w:color w:val="auto"/>
              </w:rPr>
              <w:t xml:space="preserve">b) Harmonogram rzeczowo-finansowy, wykonany z podziałem na poszczególne zadania i rodzaje robót , dostarczony Zamawiającemu </w:t>
            </w:r>
            <w:r>
              <w:rPr>
                <w:rFonts w:cs="Arial" w:ascii="Arial" w:hAnsi="Arial"/>
                <w:bCs/>
                <w:color w:val="auto"/>
              </w:rPr>
              <w:t>najpóźniej w terminie do 14 dni roboczych od dnia podpisania umowy</w:t>
            </w:r>
            <w:r>
              <w:rPr>
                <w:rFonts w:cs="Arial" w:ascii="Arial" w:hAnsi="Arial"/>
                <w:color w:val="auto"/>
              </w:rPr>
              <w:t xml:space="preserve">. Na uzasadniony wniosek Wykonawcy harmonogram rzeczowo-finansowy może być aktualizowany w trakcie realizacji umowy. </w:t>
            </w:r>
          </w:p>
          <w:p>
            <w:pPr>
              <w:pStyle w:val="Default"/>
              <w:widowControl w:val="false"/>
              <w:jc w:val="both"/>
              <w:rPr>
                <w:rFonts w:ascii="Arial" w:hAnsi="Arial" w:cs="Arial"/>
                <w:color w:val="auto"/>
              </w:rPr>
            </w:pPr>
            <w:r>
              <w:rPr>
                <w:rFonts w:cs="Arial" w:ascii="Arial" w:hAnsi="Arial"/>
                <w:color w:val="auto"/>
              </w:rPr>
              <w:t xml:space="preserve">8. W ramach umowy Wykonawca, po zakończeniu robót, zobowiązany jest dostarczyć Zamawiającemu dokumentację odbiorową zawierającą: </w:t>
            </w:r>
          </w:p>
          <w:p>
            <w:pPr>
              <w:pStyle w:val="Default"/>
              <w:widowControl w:val="false"/>
              <w:jc w:val="both"/>
              <w:rPr>
                <w:rFonts w:ascii="Arial" w:hAnsi="Arial" w:cs="Arial"/>
                <w:color w:val="auto"/>
              </w:rPr>
            </w:pPr>
            <w:r>
              <w:rPr>
                <w:rFonts w:cs="Arial" w:ascii="Arial" w:hAnsi="Arial"/>
                <w:color w:val="auto"/>
              </w:rPr>
              <w:t xml:space="preserve">a) oświadczenie kierownika budowy zgodnie z Prawem budowlanym: </w:t>
            </w:r>
          </w:p>
          <w:p>
            <w:pPr>
              <w:pStyle w:val="Default"/>
              <w:widowControl w:val="false"/>
              <w:jc w:val="both"/>
              <w:rPr>
                <w:rFonts w:ascii="Arial" w:hAnsi="Arial" w:cs="Arial"/>
                <w:color w:val="auto"/>
              </w:rPr>
            </w:pPr>
            <w:r>
              <w:rPr>
                <w:rFonts w:cs="Arial" w:ascii="Arial" w:hAnsi="Arial"/>
                <w:color w:val="auto"/>
              </w:rPr>
              <w:t xml:space="preserve">o zgodności wykonania obiektu z przedmiotem zamówienia, o doprowadzeniu do należytego stanu i porządku terenu budowy; </w:t>
            </w:r>
          </w:p>
          <w:p>
            <w:pPr>
              <w:pStyle w:val="Default"/>
              <w:widowControl w:val="false"/>
              <w:jc w:val="both"/>
              <w:rPr>
                <w:rFonts w:ascii="Arial" w:hAnsi="Arial" w:cs="Arial"/>
                <w:color w:val="auto"/>
              </w:rPr>
            </w:pPr>
            <w:r>
              <w:rPr>
                <w:rFonts w:cs="Arial" w:ascii="Arial" w:hAnsi="Arial"/>
                <w:color w:val="auto"/>
              </w:rPr>
              <w:t xml:space="preserve">b)geodezyjną inwentaryzację powykonawczą (szkice) wraz ze sporządzoną w jej wyniku dokumentacją geodezyjno - kartograficzną (mapa zasadnicza – arkusz w skali 1:500 lub 1:1000 obejmujący cały zakres robót), </w:t>
            </w:r>
          </w:p>
          <w:p>
            <w:pPr>
              <w:pStyle w:val="Default"/>
              <w:widowControl w:val="false"/>
              <w:jc w:val="both"/>
              <w:rPr>
                <w:rFonts w:ascii="Arial" w:hAnsi="Arial" w:cs="Arial"/>
                <w:color w:val="auto"/>
              </w:rPr>
            </w:pPr>
            <w:r>
              <w:rPr>
                <w:rFonts w:cs="Arial" w:ascii="Arial" w:hAnsi="Arial"/>
                <w:color w:val="auto"/>
              </w:rPr>
              <w:t xml:space="preserve">c) dokumentację powykonawczą wykonanych robót wraz z certyfikatami materiałów użytych w trakcie wykonywania robót </w:t>
            </w:r>
          </w:p>
          <w:p>
            <w:pPr>
              <w:pStyle w:val="Default"/>
              <w:widowControl w:val="false"/>
              <w:jc w:val="both"/>
              <w:rPr>
                <w:rFonts w:ascii="Arial" w:hAnsi="Arial" w:cs="Arial"/>
                <w:color w:val="auto"/>
              </w:rPr>
            </w:pPr>
            <w:r>
              <w:rPr>
                <w:rFonts w:cs="Arial" w:ascii="Arial" w:hAnsi="Arial"/>
                <w:color w:val="auto"/>
              </w:rPr>
              <w:t xml:space="preserve">9. Warunki wykonawstwa: </w:t>
            </w:r>
          </w:p>
          <w:p>
            <w:pPr>
              <w:pStyle w:val="Default"/>
              <w:widowControl w:val="false"/>
              <w:jc w:val="both"/>
              <w:rPr>
                <w:rFonts w:ascii="Arial" w:hAnsi="Arial" w:cs="Arial"/>
                <w:color w:val="auto"/>
              </w:rPr>
            </w:pPr>
            <w:r>
              <w:rPr>
                <w:rFonts w:cs="Arial" w:ascii="Arial" w:hAnsi="Arial"/>
                <w:color w:val="auto"/>
              </w:rPr>
              <w:t xml:space="preserve">1) Wszystkie roboty należy wykonać zgodnie z postanowieniami umowy, obowiązującymi przepisami, normami i warunkami technicznymi oraz zasadami sztuki budowlanej i wymogami poczynionych uzgodnień. </w:t>
            </w:r>
          </w:p>
          <w:p>
            <w:pPr>
              <w:pStyle w:val="Default"/>
              <w:widowControl w:val="false"/>
              <w:jc w:val="both"/>
              <w:rPr>
                <w:rFonts w:ascii="Arial" w:hAnsi="Arial" w:cs="Arial"/>
                <w:color w:val="auto"/>
              </w:rPr>
            </w:pPr>
            <w:r>
              <w:rPr>
                <w:rFonts w:cs="Arial" w:ascii="Arial" w:hAnsi="Arial"/>
                <w:color w:val="auto"/>
              </w:rPr>
              <w:t>2) Bezpośredni nadzór na budowie sprawowany będzie przez pracowników Wykonawcy posiadających odpowiednie uprawnienia budowlane.</w:t>
            </w:r>
          </w:p>
          <w:p>
            <w:pPr>
              <w:pStyle w:val="Default"/>
              <w:widowControl w:val="false"/>
              <w:jc w:val="both"/>
              <w:rPr>
                <w:rFonts w:ascii="Arial" w:hAnsi="Arial" w:cs="Arial"/>
                <w:color w:val="auto"/>
              </w:rPr>
            </w:pPr>
            <w:r>
              <w:rPr>
                <w:rFonts w:cs="Arial" w:ascii="Arial" w:hAnsi="Arial"/>
                <w:color w:val="auto"/>
              </w:rPr>
              <w:t xml:space="preserve">3) Wykonawca jest zobowiązany do: </w:t>
            </w:r>
          </w:p>
          <w:p>
            <w:pPr>
              <w:pStyle w:val="Default"/>
              <w:widowControl w:val="false"/>
              <w:jc w:val="both"/>
              <w:rPr>
                <w:rFonts w:ascii="Arial" w:hAnsi="Arial" w:cs="Arial"/>
                <w:color w:val="auto"/>
              </w:rPr>
            </w:pPr>
            <w:r>
              <w:rPr>
                <w:rFonts w:cs="Arial" w:ascii="Arial" w:hAnsi="Arial"/>
                <w:color w:val="auto"/>
              </w:rPr>
              <w:t xml:space="preserve">a) zapewnienia ochrony mienia i ochrony ppoż. znajdującego się na placu budowy; </w:t>
            </w:r>
          </w:p>
          <w:p>
            <w:pPr>
              <w:pStyle w:val="Default"/>
              <w:widowControl w:val="false"/>
              <w:jc w:val="both"/>
              <w:rPr>
                <w:rFonts w:ascii="Arial" w:hAnsi="Arial" w:cs="Arial"/>
                <w:color w:val="auto"/>
              </w:rPr>
            </w:pPr>
            <w:r>
              <w:rPr>
                <w:rFonts w:cs="Arial" w:ascii="Arial" w:hAnsi="Arial"/>
                <w:color w:val="auto"/>
              </w:rPr>
              <w:t xml:space="preserve">b) oznaczenia terenu budowy, odpowiedniego oznakowania i zabezpieczenia miejsc prowadzenia robót zgodnie z obowiązującymi przepisami bhp; </w:t>
            </w:r>
          </w:p>
          <w:p>
            <w:pPr>
              <w:pStyle w:val="Default"/>
              <w:widowControl w:val="false"/>
              <w:jc w:val="both"/>
              <w:rPr>
                <w:rFonts w:ascii="Arial" w:hAnsi="Arial" w:cs="Arial"/>
                <w:color w:val="auto"/>
              </w:rPr>
            </w:pPr>
            <w:r>
              <w:rPr>
                <w:rFonts w:cs="Arial" w:ascii="Arial" w:hAnsi="Arial"/>
                <w:color w:val="auto"/>
              </w:rPr>
              <w:t xml:space="preserve">c) zagospodarowania terenu budowy i zaplecza socjalnego dla potrzeb własnych – zgodnie z obowiązującymi, w tym zakresie przepisami oraz ponoszenia kosztów zużycia wody i energii w okresie realizacji robót objętych umową, dokonania koniecznych uzgodnień; </w:t>
            </w:r>
          </w:p>
          <w:p>
            <w:pPr>
              <w:pStyle w:val="Default"/>
              <w:widowControl w:val="false"/>
              <w:jc w:val="both"/>
              <w:rPr>
                <w:rFonts w:ascii="Arial" w:hAnsi="Arial" w:cs="Arial"/>
                <w:color w:val="auto"/>
              </w:rPr>
            </w:pPr>
            <w:r>
              <w:rPr>
                <w:rFonts w:cs="Arial" w:ascii="Arial" w:hAnsi="Arial"/>
                <w:color w:val="auto"/>
              </w:rPr>
              <w:t xml:space="preserve">d) uzgodnienia we własnym zakresie i na swój koszt tymczasowych zajęć terenów, niezbędnych do prowadzenia robót budowlanych; </w:t>
            </w:r>
          </w:p>
          <w:p>
            <w:pPr>
              <w:pStyle w:val="Default"/>
              <w:widowControl w:val="false"/>
              <w:jc w:val="both"/>
              <w:rPr>
                <w:rFonts w:ascii="Arial" w:hAnsi="Arial" w:cs="Arial"/>
                <w:color w:val="auto"/>
              </w:rPr>
            </w:pPr>
            <w:r>
              <w:rPr>
                <w:rFonts w:cs="Arial" w:ascii="Arial" w:hAnsi="Arial"/>
                <w:color w:val="auto"/>
              </w:rPr>
              <w:t xml:space="preserve">e) zapewnienia bezpieczeństwa i praw właścicielom lokali sąsiadujących, </w:t>
            </w:r>
          </w:p>
          <w:p>
            <w:pPr>
              <w:pStyle w:val="Default"/>
              <w:widowControl w:val="false"/>
              <w:jc w:val="both"/>
              <w:rPr>
                <w:rFonts w:ascii="Arial" w:hAnsi="Arial" w:cs="Arial"/>
                <w:color w:val="auto"/>
              </w:rPr>
            </w:pPr>
            <w:r>
              <w:rPr>
                <w:rFonts w:cs="Arial" w:ascii="Arial" w:hAnsi="Arial"/>
                <w:color w:val="auto"/>
              </w:rPr>
              <w:t xml:space="preserve">f) uzyskania – w razie potrzeby – zgody na zajęcia dróg i chodników wraz z wykonaniem wymaganego oznakowania tymczasowej organizacji ruch i poniesienie kosztów dokonanych zajęć; </w:t>
            </w:r>
          </w:p>
          <w:p>
            <w:pPr>
              <w:pStyle w:val="Default"/>
              <w:widowControl w:val="false"/>
              <w:jc w:val="both"/>
              <w:rPr>
                <w:rFonts w:ascii="Arial" w:hAnsi="Arial" w:cs="Arial"/>
                <w:color w:val="auto"/>
              </w:rPr>
            </w:pPr>
            <w:r>
              <w:rPr>
                <w:rFonts w:cs="Arial" w:ascii="Arial" w:hAnsi="Arial"/>
                <w:color w:val="auto"/>
              </w:rPr>
              <w:t xml:space="preserve">g) zapewnienia bezpieczeństwa i praw właścicielom posesji sąsiadujących z terenem budowy; zapewnienia przejezdności wszystkich dróg przechodzących w sąsiedztwie przekazanego frontu robót, a jeżeli nie będzie to możliwe, zabezpieczenia dojazdu do poszczególnych posesji przez cały okres prowadzenia robót budowlanych; </w:t>
            </w:r>
          </w:p>
          <w:p>
            <w:pPr>
              <w:pStyle w:val="Default"/>
              <w:widowControl w:val="false"/>
              <w:jc w:val="both"/>
              <w:rPr>
                <w:rFonts w:ascii="Arial" w:hAnsi="Arial" w:cs="Arial"/>
                <w:color w:val="auto"/>
              </w:rPr>
            </w:pPr>
            <w:r>
              <w:rPr>
                <w:rFonts w:cs="Arial" w:ascii="Arial" w:hAnsi="Arial"/>
                <w:color w:val="auto"/>
              </w:rPr>
              <w:t xml:space="preserve">h) utrzymania porządku na terenie budowy w czasie realizacji inwestycji; </w:t>
            </w:r>
          </w:p>
          <w:p>
            <w:pPr>
              <w:pStyle w:val="Default"/>
              <w:widowControl w:val="false"/>
              <w:jc w:val="both"/>
              <w:rPr>
                <w:rFonts w:ascii="Arial" w:hAnsi="Arial" w:cs="Arial"/>
                <w:color w:val="auto"/>
              </w:rPr>
            </w:pPr>
            <w:r>
              <w:rPr>
                <w:rFonts w:cs="Arial" w:ascii="Arial" w:hAnsi="Arial"/>
                <w:color w:val="auto"/>
              </w:rPr>
              <w:t xml:space="preserve">i) dostarczania Zamawiającemu dokumentów potwierdzających dopuszczenie do obrotu i powszechnego stosowania w budownictwie wszystkich materiałów użytych do realizacji przedmiotu zamówienia; </w:t>
            </w:r>
          </w:p>
          <w:p>
            <w:pPr>
              <w:pStyle w:val="Default"/>
              <w:widowControl w:val="false"/>
              <w:jc w:val="both"/>
              <w:rPr>
                <w:rFonts w:ascii="Arial" w:hAnsi="Arial" w:cs="Arial"/>
                <w:color w:val="auto"/>
              </w:rPr>
            </w:pPr>
            <w:r>
              <w:rPr>
                <w:rFonts w:cs="Arial" w:ascii="Arial" w:hAnsi="Arial"/>
                <w:color w:val="auto"/>
              </w:rPr>
              <w:t xml:space="preserve">j) wykonania, na żądanie Zamawiającego, dodatkowych pomiarów sprawdzających; Wykonawca poniesie koszty takich pomiarów, jeśli wykażą one, że pomiary dały wynik negatywny; </w:t>
            </w:r>
          </w:p>
          <w:p>
            <w:pPr>
              <w:pStyle w:val="Default"/>
              <w:widowControl w:val="false"/>
              <w:jc w:val="both"/>
              <w:rPr>
                <w:rFonts w:ascii="Arial" w:hAnsi="Arial" w:cs="Arial"/>
                <w:color w:val="auto"/>
              </w:rPr>
            </w:pPr>
            <w:r>
              <w:rPr>
                <w:rFonts w:cs="Arial" w:ascii="Arial" w:hAnsi="Arial"/>
                <w:color w:val="auto"/>
              </w:rPr>
              <w:t xml:space="preserve">k) usunięcia poza teren budowy wszelkich urządzeń tymczasowych, zaplecza, itp., po zakończeniu robót; </w:t>
            </w:r>
          </w:p>
          <w:p>
            <w:pPr>
              <w:pStyle w:val="Default"/>
              <w:widowControl w:val="false"/>
              <w:jc w:val="both"/>
              <w:rPr>
                <w:rFonts w:ascii="Arial" w:hAnsi="Arial" w:cs="Arial"/>
                <w:color w:val="auto"/>
              </w:rPr>
            </w:pPr>
            <w:r>
              <w:rPr>
                <w:rFonts w:cs="Arial" w:ascii="Arial" w:hAnsi="Arial"/>
                <w:color w:val="auto"/>
              </w:rPr>
              <w:t xml:space="preserve">l) uporządkowania terenu oraz naprawienie nawierzchni sąsiadujących jezdni – uszkodzonych w trakcie prowadzenia prac; </w:t>
            </w:r>
          </w:p>
          <w:p>
            <w:pPr>
              <w:pStyle w:val="Default"/>
              <w:widowControl w:val="false"/>
              <w:jc w:val="both"/>
              <w:rPr>
                <w:rFonts w:ascii="Arial" w:hAnsi="Arial" w:cs="Arial"/>
                <w:color w:val="auto"/>
              </w:rPr>
            </w:pPr>
            <w:r>
              <w:rPr>
                <w:rFonts w:cs="Arial" w:ascii="Arial" w:hAnsi="Arial"/>
                <w:color w:val="auto"/>
              </w:rPr>
              <w:t>ł) utrzymania i ponoszenia odpowiedzialności za wybudowane obiekty do czasu przekazania do eksploatacji.</w:t>
            </w:r>
          </w:p>
          <w:p>
            <w:pPr>
              <w:pStyle w:val="Default"/>
              <w:widowControl w:val="false"/>
              <w:ind w:right="-8154" w:hanging="0"/>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VI - Opis części zamówienia, jeżeli zamawiający dopuszcza składanie ofert częściowych</w:t>
            </w:r>
          </w:p>
          <w:p>
            <w:pPr>
              <w:pStyle w:val="Default"/>
              <w:widowControl w:val="false"/>
              <w:rPr>
                <w:rFonts w:ascii="Arial" w:hAnsi="Arial" w:cs="Arial"/>
                <w:bCs/>
                <w:color w:val="auto"/>
              </w:rPr>
            </w:pPr>
            <w:r>
              <w:rPr>
                <w:rFonts w:cs="Arial" w:ascii="Arial" w:hAnsi="Arial"/>
                <w:bCs/>
                <w:color w:val="auto"/>
              </w:rPr>
            </w:r>
          </w:p>
          <w:p>
            <w:pPr>
              <w:pStyle w:val="Default"/>
              <w:widowControl w:val="false"/>
              <w:jc w:val="both"/>
              <w:rPr>
                <w:rFonts w:ascii="Arial" w:hAnsi="Arial" w:cs="Arial"/>
                <w:color w:val="auto"/>
              </w:rPr>
            </w:pPr>
            <w:r>
              <w:rPr>
                <w:rFonts w:cs="Arial" w:ascii="Arial" w:hAnsi="Arial"/>
                <w:color w:val="auto"/>
              </w:rPr>
              <w:t>Zamawiający nie dokonuje podziału zamówienia na części. Tym samym zamawiający nie dopuszcza składania ofert częściowych, o których mowa w art. 7 pkt 15 ustawy Pzp. Zgodnie z zasadami dofinansowania inwestycja musi być objęta jednym postępowaniem (dofinansowanie z programu Rządowy Fundusz Polski Ład: Program Inwestycji Strategicznych). W związku z powyższym podział zamówienia może znacząco wpłynąć na niedotrzymanie terminu realizacji zadania. Ponadto brak podziału zamówienia na części nie skutkuje brakiem możliwości złożenia oferty w niniejszym postępowaniu przez mikro, małych i średnich przedsiębiorców.</w:t>
            </w:r>
          </w:p>
          <w:p>
            <w:pPr>
              <w:pStyle w:val="Default"/>
              <w:widowControl w:val="false"/>
              <w:jc w:val="both"/>
              <w:rPr>
                <w:rFonts w:ascii="Arial" w:hAnsi="Arial" w:cs="Arial"/>
                <w:b/>
                <w:b/>
                <w:color w:val="auto"/>
              </w:rPr>
            </w:pPr>
            <w:r>
              <w:rPr>
                <w:rFonts w:cs="Arial" w:ascii="Arial" w:hAnsi="Arial"/>
                <w:b/>
                <w:color w:val="auto"/>
              </w:rPr>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b/>
                <w:b/>
                <w:color w:val="auto"/>
              </w:rPr>
            </w:pPr>
            <w:r>
              <w:rPr>
                <w:rFonts w:cs="Arial" w:ascii="Arial" w:hAnsi="Arial"/>
                <w:b/>
                <w:bCs/>
                <w:color w:val="auto"/>
              </w:rPr>
              <w:t>ROZDZIAŁ VII - Wymagania w zakresie zatrudnienia na podstawie stosunku pracy, w jakich okolicznościach, o których mowa w art. 95, jeżeli zamawiający przewiduje takie wymagania</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Zgodnie z art. 95 ust. 1 ustawy Zamawiający wymaga, aby Wykonawca lub Podwykonawca(y) zatrudniali na podstawie umowy o pracę, w rozumieniu art. 22 § 1 ustawy z dnia 26 czerwca 1974 r. - Kodeks pracy (Dz. U. z 2022r. poz. 1510 z późn.zm.) osoby, które będą wykonywały prace fizyczne dotyczące robót budowlano montażowych związanych z wykonaniem  przedmiotu zamówienia.</w:t>
            </w:r>
          </w:p>
          <w:p>
            <w:pPr>
              <w:pStyle w:val="Default"/>
              <w:widowControl w:val="false"/>
              <w:jc w:val="both"/>
              <w:rPr>
                <w:rFonts w:ascii="Arial" w:hAnsi="Arial" w:cs="Arial"/>
                <w:color w:val="auto"/>
              </w:rPr>
            </w:pPr>
            <w:r>
              <w:rPr>
                <w:rFonts w:cs="Arial" w:ascii="Arial" w:hAnsi="Arial"/>
                <w:color w:val="auto"/>
              </w:rPr>
              <w:t>1) W trakcie realizacji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pPr>
              <w:pStyle w:val="Default"/>
              <w:widowControl w:val="false"/>
              <w:jc w:val="both"/>
              <w:rPr>
                <w:rFonts w:ascii="Arial" w:hAnsi="Arial" w:cs="Arial"/>
                <w:color w:val="auto"/>
              </w:rPr>
            </w:pPr>
            <w:r>
              <w:rPr>
                <w:rFonts w:cs="Arial" w:ascii="Arial" w:hAnsi="Arial"/>
                <w:color w:val="auto"/>
              </w:rPr>
              <w:t>a) żądania oświadczeń i dokumentów w zakresie potwierdzenia spełniania ww. wymogów i dokonywania ich oceny,</w:t>
            </w:r>
          </w:p>
          <w:p>
            <w:pPr>
              <w:pStyle w:val="Default"/>
              <w:widowControl w:val="false"/>
              <w:jc w:val="both"/>
              <w:rPr>
                <w:rFonts w:ascii="Arial" w:hAnsi="Arial" w:cs="Arial"/>
                <w:color w:val="auto"/>
              </w:rPr>
            </w:pPr>
            <w:r>
              <w:rPr>
                <w:rFonts w:cs="Arial" w:ascii="Arial" w:hAnsi="Arial"/>
                <w:color w:val="auto"/>
              </w:rPr>
              <w:t>b) żądania wyjaśnień w przypadku wątpliwości w zakresie potwierdzenia spełniania ww. wymogów,</w:t>
            </w:r>
          </w:p>
          <w:p>
            <w:pPr>
              <w:pStyle w:val="Default"/>
              <w:widowControl w:val="false"/>
              <w:jc w:val="both"/>
              <w:rPr>
                <w:rFonts w:ascii="Arial" w:hAnsi="Arial" w:cs="Arial"/>
                <w:color w:val="auto"/>
              </w:rPr>
            </w:pPr>
            <w:r>
              <w:rPr>
                <w:rFonts w:cs="Arial" w:ascii="Arial" w:hAnsi="Arial"/>
                <w:color w:val="auto"/>
              </w:rPr>
              <w:t>c) przeprowadzania kontroli na miejscu wykonywania świadczenia.</w:t>
            </w:r>
          </w:p>
          <w:p>
            <w:pPr>
              <w:pStyle w:val="Default"/>
              <w:widowControl w:val="false"/>
              <w:jc w:val="both"/>
              <w:rPr>
                <w:rFonts w:ascii="Arial" w:hAnsi="Arial" w:cs="Arial"/>
                <w:color w:val="auto"/>
              </w:rPr>
            </w:pPr>
            <w:r>
              <w:rPr>
                <w:rFonts w:cs="Arial" w:ascii="Arial" w:hAnsi="Arial"/>
                <w:color w:val="auto"/>
              </w:rPr>
              <w:t>2)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Umowy:</w:t>
            </w:r>
          </w:p>
          <w:p>
            <w:pPr>
              <w:pStyle w:val="Default"/>
              <w:widowControl w:val="false"/>
              <w:jc w:val="both"/>
              <w:rPr>
                <w:rFonts w:ascii="Arial" w:hAnsi="Arial" w:cs="Arial"/>
                <w:color w:val="auto"/>
              </w:rPr>
            </w:pPr>
            <w:r>
              <w:rPr>
                <w:rFonts w:cs="Arial" w:ascii="Arial" w:hAnsi="Arial"/>
                <w:color w:val="auto"/>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Default"/>
              <w:widowControl w:val="false"/>
              <w:jc w:val="both"/>
              <w:rPr>
                <w:rFonts w:ascii="Arial" w:hAnsi="Arial" w:cs="Arial"/>
                <w:color w:val="auto"/>
              </w:rPr>
            </w:pPr>
            <w:r>
              <w:rPr>
                <w:rFonts w:cs="Arial" w:ascii="Arial" w:hAnsi="Arial"/>
                <w:color w:val="auto"/>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pPr>
              <w:pStyle w:val="Default"/>
              <w:widowControl w:val="false"/>
              <w:jc w:val="both"/>
              <w:rPr>
                <w:rFonts w:ascii="Arial" w:hAnsi="Arial" w:cs="Arial"/>
                <w:color w:val="auto"/>
              </w:rPr>
            </w:pPr>
            <w:r>
              <w:rPr>
                <w:rFonts w:cs="Arial" w:ascii="Arial" w:hAnsi="Arial"/>
                <w:color w:val="auto"/>
              </w:rPr>
              <w:t>c) Zaświadczenie właściwego oddziału ZUS, potwierdzające opłacanie przez Wykonawcę lub Podwykonawcę składek na ubezpieczenia społeczne i zdrowotne z tytułu zatrudnienia na podstawie umów o pracę za ostatni okres rozliczeniowy;</w:t>
            </w:r>
          </w:p>
          <w:p>
            <w:pPr>
              <w:pStyle w:val="Default"/>
              <w:widowControl w:val="false"/>
              <w:jc w:val="both"/>
              <w:rPr>
                <w:rFonts w:ascii="Arial" w:hAnsi="Arial" w:cs="Arial"/>
                <w:color w:val="auto"/>
              </w:rPr>
            </w:pPr>
            <w:r>
              <w:rPr>
                <w:rFonts w:cs="Arial" w:ascii="Arial" w:hAnsi="Arial"/>
                <w:color w:val="auto"/>
              </w:rPr>
              <w:t>d) Poświadczoną za zgodność z oryginałem odpowiednio przez Wykonawcę lub Podwykonawcę kopię dowodu potwierdzającego zgłoszenie pracownika przez pracodawcę do ubezpieczeń, zanonimizowaną w sposób zapewniający ochronę danych osobowych</w:t>
            </w:r>
          </w:p>
          <w:p>
            <w:pPr>
              <w:pStyle w:val="Default"/>
              <w:widowControl w:val="false"/>
              <w:jc w:val="both"/>
              <w:rPr>
                <w:rFonts w:ascii="Arial" w:hAnsi="Arial" w:cs="Arial"/>
                <w:color w:val="auto"/>
              </w:rPr>
            </w:pPr>
            <w:r>
              <w:rPr>
                <w:rFonts w:cs="Arial" w:ascii="Arial" w:hAnsi="Arial"/>
                <w:color w:val="auto"/>
              </w:rPr>
              <w:t>pracowników, zgodnie z przepisami ustawy z dnia 29 sierpnia 1997 r. o ochronie danych osobowych. Imię i nazwisko pracownika nie podlega anonimizacji.</w:t>
            </w:r>
          </w:p>
          <w:p>
            <w:pPr>
              <w:pStyle w:val="Default"/>
              <w:widowControl w:val="false"/>
              <w:jc w:val="both"/>
              <w:rPr>
                <w:rFonts w:ascii="Arial" w:hAnsi="Arial" w:cs="Arial"/>
                <w:color w:val="auto"/>
              </w:rPr>
            </w:pPr>
            <w:r>
              <w:rPr>
                <w:rFonts w:cs="Arial" w:ascii="Arial" w:hAnsi="Arial"/>
                <w:color w:val="auto"/>
              </w:rPr>
              <w:t>3) Z tytułu niespełnienia przez Wykonawcę lub Podwykonawcę wymogu zatrudnienia na podstawie umowy o pracę osób wykonujących czynności wskazane powyżej, Zamawiający przewiduje sankcję w postaci obowiązku zapłaty przez Wykonawcę kary umownej w wysokości określonej we wzorze umowy stanowiącym zał.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powyżej.</w:t>
            </w:r>
          </w:p>
          <w:p>
            <w:pPr>
              <w:pStyle w:val="Default"/>
              <w:widowControl w:val="false"/>
              <w:jc w:val="both"/>
              <w:rPr>
                <w:rFonts w:ascii="Arial" w:hAnsi="Arial" w:cs="Arial"/>
                <w:color w:val="auto"/>
              </w:rPr>
            </w:pPr>
            <w:r>
              <w:rPr>
                <w:rFonts w:cs="Arial" w:ascii="Arial" w:hAnsi="Arial"/>
                <w:color w:val="auto"/>
              </w:rPr>
              <w:t>4) W przypadku uzasadnionych wątpliwości co do przestrzegania prawa pracy przez Wykonawcę lub podwykonawcę, Zamawiający może zwrócić się o przeprowadzenie kontroli przez Państwową Inspekcję Pracy.</w:t>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VIII - Informacja o obowiązku osobistego wykonania przez wykonawcę kluczowych zadań, jeżeli zamawiający dokonuje takiego zastrzeżenia zgodnie z art. 60 i art. 121</w:t>
            </w:r>
          </w:p>
          <w:p>
            <w:pPr>
              <w:pStyle w:val="Default"/>
              <w:widowControl w:val="false"/>
              <w:jc w:val="center"/>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Zamawiający nie stawia wymogu osobistego wykonania przez wykonawcę kluczowych zadań.</w:t>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b/>
                <w:b/>
                <w:color w:val="auto"/>
              </w:rPr>
            </w:pPr>
            <w:r>
              <w:rPr>
                <w:rFonts w:cs="Arial" w:ascii="Arial" w:hAnsi="Arial"/>
                <w:b/>
                <w:bCs/>
                <w:color w:val="auto"/>
              </w:rPr>
              <w:t>ROZDZIAŁ IX - informację o przewidywanych zamówieniach, o których mowa w art. 214 ust. 1 pkt 7, jeżeli zamawiający przewiduje udzielenie takich zamówień</w:t>
            </w:r>
          </w:p>
          <w:p>
            <w:pPr>
              <w:pStyle w:val="Default"/>
              <w:widowControl w:val="false"/>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Zamawiający nie przewiduje możliwości udzielenia zamówień, o których mowa w art. 214 ust. 1 pkt 7 ustawy Pzp.</w:t>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X - informacja o przedmiotowych środkach dowodowych</w:t>
            </w:r>
          </w:p>
          <w:p>
            <w:pPr>
              <w:pStyle w:val="Default"/>
              <w:widowControl w:val="false"/>
              <w:jc w:val="center"/>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Zamawiający nie żąda złożenia przedmiotowych środków dowodowych.</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center"/>
              <w:rPr>
                <w:rFonts w:ascii="Arial" w:hAnsi="Arial" w:cs="Arial"/>
                <w:b/>
                <w:b/>
                <w:color w:val="auto"/>
              </w:rPr>
            </w:pPr>
            <w:r>
              <w:rPr>
                <w:rFonts w:cs="Arial" w:ascii="Arial" w:hAnsi="Arial"/>
                <w:b/>
                <w:bCs/>
                <w:color w:val="auto"/>
              </w:rPr>
              <w:t>ROZDZIAŁ XI - Termin wykonania zamówienia</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both"/>
              <w:rPr>
                <w:rFonts w:ascii="Arial" w:hAnsi="Arial" w:cs="Arial"/>
                <w:i/>
                <w:i/>
                <w:color w:val="auto"/>
                <w:highlight w:val="yellow"/>
              </w:rPr>
            </w:pPr>
            <w:r>
              <w:rPr>
                <w:rFonts w:cs="Arial" w:ascii="Arial" w:hAnsi="Arial"/>
                <w:color w:val="auto"/>
              </w:rPr>
              <w:t>1. Termin zakończenia realizacji zamówienia nie może przekroczyć 365 dni od daty zawarcia umowy.</w:t>
            </w:r>
          </w:p>
          <w:p>
            <w:pPr>
              <w:pStyle w:val="Default"/>
              <w:widowControl w:val="false"/>
              <w:jc w:val="both"/>
              <w:rPr>
                <w:rFonts w:ascii="Arial" w:hAnsi="Arial" w:cs="Arial"/>
                <w:color w:val="auto"/>
              </w:rPr>
            </w:pPr>
            <w:r>
              <w:rPr>
                <w:rFonts w:cs="Arial" w:ascii="Arial" w:hAnsi="Arial"/>
                <w:color w:val="auto"/>
              </w:rPr>
              <w:t>2. Przez zakończenie realizacji zamówienia należy rozumieć datę zgłoszenia Zamawiającemu gotowości do odbioru końcowego robót ostatniego z pięciu zadań wymienionych w rozdziale V pkt 1 niniejszej SWZ.</w:t>
            </w:r>
          </w:p>
          <w:p>
            <w:pPr>
              <w:pStyle w:val="Default"/>
              <w:widowControl w:val="false"/>
              <w:jc w:val="both"/>
              <w:rPr>
                <w:rFonts w:ascii="Arial" w:hAnsi="Arial" w:cs="Arial"/>
                <w:bCs/>
                <w:color w:val="auto"/>
              </w:rPr>
            </w:pPr>
            <w:r>
              <w:rPr>
                <w:rFonts w:cs="Arial" w:ascii="Arial" w:hAnsi="Arial"/>
                <w:color w:val="auto"/>
              </w:rPr>
              <w:t xml:space="preserve">3. </w:t>
            </w:r>
            <w:r>
              <w:rPr>
                <w:rFonts w:cs="Arial" w:ascii="Arial" w:hAnsi="Arial"/>
                <w:bCs/>
                <w:color w:val="auto"/>
              </w:rPr>
              <w:t>Zamawiający wymaga od wybranego Wykonawcy zakończenia realizacji poszczególnych zadań, o których mowa w rozdziale V pkt 1 niniejszej SWZ w terminie:</w:t>
            </w:r>
          </w:p>
          <w:p>
            <w:pPr>
              <w:pStyle w:val="Default"/>
              <w:widowControl w:val="false"/>
              <w:jc w:val="both"/>
              <w:rPr>
                <w:rFonts w:ascii="Arial" w:hAnsi="Arial" w:cs="Arial"/>
                <w:bCs/>
                <w:color w:val="auto"/>
              </w:rPr>
            </w:pPr>
            <w:r>
              <w:rPr>
                <w:rFonts w:cs="Arial" w:ascii="Arial" w:hAnsi="Arial"/>
                <w:bCs/>
                <w:color w:val="auto"/>
              </w:rPr>
              <w:t>a) zadanie nr 1 - do 40 dni roboczych od dnia przekazania placu budowy tego zadania,</w:t>
            </w:r>
          </w:p>
          <w:p>
            <w:pPr>
              <w:pStyle w:val="Default"/>
              <w:widowControl w:val="false"/>
              <w:jc w:val="both"/>
              <w:rPr>
                <w:rFonts w:ascii="Arial" w:hAnsi="Arial" w:cs="Arial"/>
                <w:bCs/>
                <w:color w:val="auto"/>
              </w:rPr>
            </w:pPr>
            <w:r>
              <w:rPr>
                <w:rFonts w:cs="Arial" w:ascii="Arial" w:hAnsi="Arial"/>
                <w:bCs/>
                <w:color w:val="auto"/>
              </w:rPr>
              <w:t>b) zadanie nr 2 - do 55 dni roboczych od dnia przekazania placu budowy tego zadania,</w:t>
            </w:r>
          </w:p>
          <w:p>
            <w:pPr>
              <w:pStyle w:val="Default"/>
              <w:widowControl w:val="false"/>
              <w:jc w:val="both"/>
              <w:rPr>
                <w:rFonts w:ascii="Arial" w:hAnsi="Arial" w:cs="Arial"/>
                <w:bCs/>
                <w:color w:val="auto"/>
              </w:rPr>
            </w:pPr>
            <w:r>
              <w:rPr>
                <w:rFonts w:cs="Arial" w:ascii="Arial" w:hAnsi="Arial"/>
                <w:bCs/>
                <w:color w:val="auto"/>
              </w:rPr>
              <w:t>c) zadanie nr 3 - do 40 dni roboczych od dnia przekazania placu budowy tego zadania,</w:t>
            </w:r>
          </w:p>
          <w:p>
            <w:pPr>
              <w:pStyle w:val="Default"/>
              <w:widowControl w:val="false"/>
              <w:jc w:val="both"/>
              <w:rPr>
                <w:rFonts w:ascii="Arial" w:hAnsi="Arial" w:cs="Arial"/>
                <w:bCs/>
                <w:color w:val="auto"/>
              </w:rPr>
            </w:pPr>
            <w:r>
              <w:rPr>
                <w:rFonts w:cs="Arial" w:ascii="Arial" w:hAnsi="Arial"/>
                <w:bCs/>
                <w:color w:val="auto"/>
              </w:rPr>
              <w:t>d) zadanie nr 4 - do 110 dni roboczych od dnia przekazania placu budowy tego zadania,</w:t>
            </w:r>
          </w:p>
          <w:p>
            <w:pPr>
              <w:pStyle w:val="Default"/>
              <w:widowControl w:val="false"/>
              <w:jc w:val="both"/>
              <w:rPr>
                <w:rFonts w:ascii="Arial" w:hAnsi="Arial" w:cs="Arial"/>
                <w:bCs/>
                <w:color w:val="auto"/>
              </w:rPr>
            </w:pPr>
            <w:r>
              <w:rPr>
                <w:rFonts w:cs="Arial" w:ascii="Arial" w:hAnsi="Arial"/>
                <w:bCs/>
                <w:color w:val="auto"/>
              </w:rPr>
              <w:t xml:space="preserve">e) zadanie nr 5 - do 55 dni roboczych od dnia przekazania placu budowy tego zadania. </w:t>
            </w:r>
          </w:p>
        </w:tc>
      </w:tr>
      <w:tr>
        <w:trPr>
          <w:trHeight w:val="120" w:hRule="atLeast"/>
        </w:trPr>
        <w:tc>
          <w:tcPr>
            <w:tcW w:w="9464" w:type="dxa"/>
            <w:tcBorders/>
          </w:tcPr>
          <w:p>
            <w:pPr>
              <w:pStyle w:val="Default"/>
              <w:widowControl w:val="false"/>
              <w:jc w:val="center"/>
              <w:rPr>
                <w:rFonts w:ascii="Arial" w:hAnsi="Arial" w:cs="Arial"/>
                <w:b/>
                <w:b/>
                <w:bCs/>
              </w:rPr>
            </w:pPr>
            <w:r>
              <w:rPr>
                <w:rFonts w:cs="Arial" w:ascii="Arial" w:hAnsi="Arial"/>
                <w:b/>
                <w:bCs/>
              </w:rPr>
            </w:r>
          </w:p>
          <w:p>
            <w:pPr>
              <w:pStyle w:val="Default"/>
              <w:widowControl w:val="false"/>
              <w:jc w:val="center"/>
              <w:rPr>
                <w:rFonts w:ascii="Arial" w:hAnsi="Arial" w:cs="Arial"/>
                <w:b/>
                <w:b/>
                <w:bCs/>
              </w:rPr>
            </w:pPr>
            <w:r>
              <w:rPr>
                <w:rFonts w:cs="Arial" w:ascii="Arial" w:hAnsi="Arial"/>
                <w:b/>
                <w:bCs/>
              </w:rPr>
              <w:t>ROZDZIAŁ XII - Podstawy wykluczenia, o których mowa w art. 108</w:t>
            </w:r>
          </w:p>
          <w:p>
            <w:pPr>
              <w:pStyle w:val="Default"/>
              <w:widowControl w:val="false"/>
              <w:jc w:val="center"/>
              <w:rPr>
                <w:rFonts w:ascii="Arial" w:hAnsi="Arial" w:cs="Arial"/>
              </w:rPr>
            </w:pPr>
            <w:r>
              <w:rPr>
                <w:rFonts w:cs="Arial" w:ascii="Arial" w:hAnsi="Arial"/>
              </w:rPr>
            </w:r>
          </w:p>
          <w:p>
            <w:pPr>
              <w:pStyle w:val="Default"/>
              <w:widowControl w:val="false"/>
              <w:numPr>
                <w:ilvl w:val="0"/>
                <w:numId w:val="6"/>
              </w:numPr>
              <w:ind w:left="284" w:hanging="284"/>
              <w:jc w:val="both"/>
              <w:rPr>
                <w:rFonts w:ascii="Arial" w:hAnsi="Arial" w:cs="Arial"/>
                <w:color w:val="auto"/>
              </w:rPr>
            </w:pPr>
            <w:r>
              <w:rPr>
                <w:rFonts w:cs="Arial" w:ascii="Arial" w:hAnsi="Arial"/>
                <w:color w:val="auto"/>
              </w:rPr>
              <w:t>Zgodnie z art. 108 ust. 1, z postępowania o udzielenie zamówienia wyklucza się wykonawcę: 1)</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1) będącego osobą fizyczną, którego prawomocnie skazano za przestępstwo:</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 xml:space="preserve">a) udziału w zorganizowanej grupie przestępczej albo związku mającym na celu popełnienie przestępstwa lub przestępstwa skarbowego, o którym mowa w </w:t>
            </w:r>
            <w:r>
              <w:fldChar w:fldCharType="begin"/>
            </w:r>
            <w:r>
              <w:rPr>
                <w:rStyle w:val="Czeinternetowe"/>
                <w:sz w:val="24"/>
                <w:u w:val="none"/>
                <w:szCs w:val="24"/>
                <w:rFonts w:cs="Arial" w:ascii="Arial" w:hAnsi="Arial"/>
                <w:color w:val="auto"/>
              </w:rPr>
              <w:instrText xml:space="preserve"> HYPERLINK "https://sip.lex.pl/" \l "/document/16798683?unitId=art(258)&amp;cm=DOCUMENT"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258</w:t>
            </w:r>
            <w:r>
              <w:rPr>
                <w:rStyle w:val="Czeinternetowe"/>
                <w:sz w:val="24"/>
                <w:u w:val="none"/>
                <w:szCs w:val="24"/>
                <w:rFonts w:cs="Arial" w:ascii="Arial" w:hAnsi="Arial"/>
                <w:color w:val="auto"/>
              </w:rPr>
              <w:fldChar w:fldCharType="end"/>
            </w:r>
            <w:r>
              <w:rPr>
                <w:rFonts w:cs="Arial" w:ascii="Arial" w:hAnsi="Arial"/>
                <w:sz w:val="24"/>
                <w:szCs w:val="24"/>
              </w:rPr>
              <w:t xml:space="preserve"> Kodeksu karnego,</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 xml:space="preserve">b) handlu ludźmi, o którym mowa w </w:t>
            </w:r>
            <w:r>
              <w:fldChar w:fldCharType="begin"/>
            </w:r>
            <w:r>
              <w:rPr>
                <w:rStyle w:val="Czeinternetowe"/>
                <w:sz w:val="24"/>
                <w:u w:val="none"/>
                <w:szCs w:val="24"/>
                <w:rFonts w:cs="Arial" w:ascii="Arial" w:hAnsi="Arial"/>
                <w:color w:val="auto"/>
              </w:rPr>
              <w:instrText xml:space="preserve"> HYPERLINK "https://sip.lex.pl/" \l "/document/16798683?unitId=art(189(a))&amp;cm=DOCUMENT"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189a</w:t>
            </w:r>
            <w:r>
              <w:rPr>
                <w:rStyle w:val="Czeinternetowe"/>
                <w:sz w:val="24"/>
                <w:u w:val="none"/>
                <w:szCs w:val="24"/>
                <w:rFonts w:cs="Arial" w:ascii="Arial" w:hAnsi="Arial"/>
                <w:color w:val="auto"/>
              </w:rPr>
              <w:fldChar w:fldCharType="end"/>
            </w:r>
            <w:r>
              <w:rPr>
                <w:rFonts w:cs="Arial" w:ascii="Arial" w:hAnsi="Arial"/>
                <w:sz w:val="24"/>
                <w:szCs w:val="24"/>
              </w:rPr>
              <w:t xml:space="preserve"> Kodeksu karnego,</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 xml:space="preserve">c) o którym mowa w </w:t>
            </w:r>
            <w:r>
              <w:fldChar w:fldCharType="begin"/>
            </w:r>
            <w:r>
              <w:rPr>
                <w:rStyle w:val="Czeinternetowe"/>
                <w:sz w:val="24"/>
                <w:u w:val="none"/>
                <w:szCs w:val="24"/>
                <w:rFonts w:cs="Arial" w:ascii="Arial" w:hAnsi="Arial"/>
                <w:color w:val="auto"/>
              </w:rPr>
              <w:instrText xml:space="preserve"> HYPERLINK "https://sip.lex.pl/" \l "/document/16798683?unitId=art(228)&amp;cm=DOCUMENT"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228-230a</w:t>
            </w:r>
            <w:r>
              <w:rPr>
                <w:rStyle w:val="Czeinternetowe"/>
                <w:sz w:val="24"/>
                <w:u w:val="none"/>
                <w:szCs w:val="24"/>
                <w:rFonts w:cs="Arial" w:ascii="Arial" w:hAnsi="Arial"/>
                <w:color w:val="auto"/>
              </w:rPr>
              <w:fldChar w:fldCharType="end"/>
            </w:r>
            <w:r>
              <w:rPr>
                <w:rFonts w:cs="Arial" w:ascii="Arial" w:hAnsi="Arial"/>
                <w:sz w:val="24"/>
                <w:szCs w:val="24"/>
              </w:rPr>
              <w:t xml:space="preserve">, </w:t>
            </w:r>
            <w:r>
              <w:fldChar w:fldCharType="begin"/>
            </w:r>
            <w:r>
              <w:rPr>
                <w:rStyle w:val="Czeinternetowe"/>
                <w:sz w:val="24"/>
                <w:u w:val="none"/>
                <w:szCs w:val="24"/>
                <w:rFonts w:cs="Arial" w:ascii="Arial" w:hAnsi="Arial"/>
                <w:color w:val="auto"/>
              </w:rPr>
              <w:instrText xml:space="preserve"> HYPERLINK "https://sip.lex.pl/" \l "/document/17631344?unitId=art(250(a))&amp;cm=DOCUMENT"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250a</w:t>
            </w:r>
            <w:r>
              <w:rPr>
                <w:rStyle w:val="Czeinternetowe"/>
                <w:sz w:val="24"/>
                <w:u w:val="none"/>
                <w:szCs w:val="24"/>
                <w:rFonts w:cs="Arial" w:ascii="Arial" w:hAnsi="Arial"/>
                <w:color w:val="auto"/>
              </w:rPr>
              <w:fldChar w:fldCharType="end"/>
            </w:r>
            <w:r>
              <w:rPr>
                <w:rFonts w:cs="Arial" w:ascii="Arial" w:hAnsi="Arial"/>
                <w:sz w:val="24"/>
                <w:szCs w:val="24"/>
              </w:rPr>
              <w:t xml:space="preserve"> Kodeksu karnego, w </w:t>
            </w:r>
            <w:r>
              <w:fldChar w:fldCharType="begin"/>
            </w:r>
            <w:r>
              <w:rPr>
                <w:rStyle w:val="Czeinternetowe"/>
                <w:sz w:val="24"/>
                <w:u w:val="none"/>
                <w:szCs w:val="24"/>
                <w:rFonts w:cs="Arial" w:ascii="Arial" w:hAnsi="Arial"/>
                <w:color w:val="auto"/>
              </w:rPr>
              <w:instrText xml:space="preserve"> HYPERLINK "https://sip.lex.pl/" \l "/document/17631344?unitId=art(46)&amp;cm=DOCUMENT"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46-48</w:t>
            </w:r>
            <w:r>
              <w:rPr>
                <w:rStyle w:val="Czeinternetowe"/>
                <w:sz w:val="24"/>
                <w:u w:val="none"/>
                <w:szCs w:val="24"/>
                <w:rFonts w:cs="Arial" w:ascii="Arial" w:hAnsi="Arial"/>
                <w:color w:val="auto"/>
              </w:rPr>
              <w:fldChar w:fldCharType="end"/>
            </w:r>
            <w:r>
              <w:rPr>
                <w:rFonts w:cs="Arial" w:ascii="Arial" w:hAnsi="Arial"/>
                <w:sz w:val="24"/>
                <w:szCs w:val="24"/>
              </w:rPr>
              <w:t xml:space="preserve"> ustawy z dnia 25 czerwca 2010 r. o sporcie (Dz. U. z 2020 r. poz. 1133 oraz z 2021 r. poz. 2054 i 2142) lub w </w:t>
            </w:r>
            <w:r>
              <w:fldChar w:fldCharType="begin"/>
            </w:r>
            <w:r>
              <w:rPr>
                <w:rStyle w:val="Czeinternetowe"/>
                <w:sz w:val="24"/>
                <w:u w:val="none"/>
                <w:szCs w:val="24"/>
                <w:rFonts w:cs="Arial" w:ascii="Arial" w:hAnsi="Arial"/>
                <w:color w:val="auto"/>
              </w:rPr>
              <w:instrText xml:space="preserve"> HYPERLINK "https://sip.lex.pl/" \l "/document/17712396?unitId=art(54)ust(1)&amp;cm=DOCUMENT"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54 ust. 1-4</w:t>
            </w:r>
            <w:r>
              <w:rPr>
                <w:rStyle w:val="Czeinternetowe"/>
                <w:sz w:val="24"/>
                <w:u w:val="none"/>
                <w:szCs w:val="24"/>
                <w:rFonts w:cs="Arial" w:ascii="Arial" w:hAnsi="Arial"/>
                <w:color w:val="auto"/>
              </w:rPr>
              <w:fldChar w:fldCharType="end"/>
            </w:r>
            <w:r>
              <w:rPr>
                <w:rFonts w:cs="Arial" w:ascii="Arial" w:hAnsi="Arial"/>
                <w:sz w:val="24"/>
                <w:szCs w:val="24"/>
              </w:rPr>
              <w:t xml:space="preserve"> ustawy z dnia 12 maja 2011 r. o refundacji leków, środków spożywczych specjalnego przeznaczenia żywieniowego oraz wyrobów medycznych (Dz. U. z 2022 r. poz. 463, 583 i 974),</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 xml:space="preserve">d) finansowania przestępstwa o charakterze terrorystycznym, o którym mowa w </w:t>
            </w:r>
            <w:r>
              <w:fldChar w:fldCharType="begin"/>
            </w:r>
            <w:r>
              <w:rPr>
                <w:rStyle w:val="Czeinternetowe"/>
                <w:sz w:val="24"/>
                <w:u w:val="none"/>
                <w:szCs w:val="24"/>
                <w:rFonts w:cs="Arial" w:ascii="Arial" w:hAnsi="Arial"/>
                <w:color w:val="auto"/>
              </w:rPr>
              <w:instrText xml:space="preserve"> HYPERLINK "https://sip.lex.pl/" \l "/document/16798683?unitId=art(165(a))&amp;cm=DOCUMENT"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165a</w:t>
            </w:r>
            <w:r>
              <w:rPr>
                <w:rStyle w:val="Czeinternetowe"/>
                <w:sz w:val="24"/>
                <w:u w:val="none"/>
                <w:szCs w:val="24"/>
                <w:rFonts w:cs="Arial" w:ascii="Arial" w:hAnsi="Arial"/>
                <w:color w:val="auto"/>
              </w:rPr>
              <w:fldChar w:fldCharType="end"/>
            </w:r>
            <w:r>
              <w:rPr>
                <w:rFonts w:cs="Arial" w:ascii="Arial" w:hAnsi="Arial"/>
                <w:sz w:val="24"/>
                <w:szCs w:val="24"/>
              </w:rPr>
              <w:t xml:space="preserve"> Kodeksu karnego, lub przestępstwo udaremniania lub utrudniania stwierdzenia przestępnego pochodzenia pieniędzy lub ukrywania ich pochodzenia, o którym mowa w </w:t>
            </w:r>
            <w:r>
              <w:fldChar w:fldCharType="begin"/>
            </w:r>
            <w:r>
              <w:rPr>
                <w:rStyle w:val="Czeinternetowe"/>
                <w:sz w:val="24"/>
                <w:u w:val="none"/>
                <w:szCs w:val="24"/>
                <w:rFonts w:cs="Arial" w:ascii="Arial" w:hAnsi="Arial"/>
                <w:color w:val="auto"/>
              </w:rPr>
              <w:instrText xml:space="preserve"> HYPERLINK "https://sip.lex.pl/" \l "/document/16798683?unitId=art(299)&amp;cm=DOCUMENT"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299</w:t>
            </w:r>
            <w:r>
              <w:rPr>
                <w:rStyle w:val="Czeinternetowe"/>
                <w:sz w:val="24"/>
                <w:u w:val="none"/>
                <w:szCs w:val="24"/>
                <w:rFonts w:cs="Arial" w:ascii="Arial" w:hAnsi="Arial"/>
                <w:color w:val="auto"/>
              </w:rPr>
              <w:fldChar w:fldCharType="end"/>
            </w:r>
            <w:r>
              <w:rPr>
                <w:rFonts w:cs="Arial" w:ascii="Arial" w:hAnsi="Arial"/>
                <w:sz w:val="24"/>
                <w:szCs w:val="24"/>
              </w:rPr>
              <w:t xml:space="preserve"> Kodeksu karnego,</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 xml:space="preserve">e) o charakterze terrorystycznym, o którym mowa w </w:t>
            </w:r>
            <w:r>
              <w:fldChar w:fldCharType="begin"/>
            </w:r>
            <w:r>
              <w:rPr>
                <w:rStyle w:val="Czeinternetowe"/>
                <w:sz w:val="24"/>
                <w:u w:val="none"/>
                <w:szCs w:val="24"/>
                <w:rFonts w:cs="Arial" w:ascii="Arial" w:hAnsi="Arial"/>
                <w:color w:val="auto"/>
              </w:rPr>
              <w:instrText xml:space="preserve"> HYPERLINK "https://sip.lex.pl/" \l "/document/16798683?unitId=art(115)par(20)&amp;cm=DOCUMENT"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115 § 20</w:t>
            </w:r>
            <w:r>
              <w:rPr>
                <w:rStyle w:val="Czeinternetowe"/>
                <w:sz w:val="24"/>
                <w:u w:val="none"/>
                <w:szCs w:val="24"/>
                <w:rFonts w:cs="Arial" w:ascii="Arial" w:hAnsi="Arial"/>
                <w:color w:val="auto"/>
              </w:rPr>
              <w:fldChar w:fldCharType="end"/>
            </w:r>
            <w:r>
              <w:rPr>
                <w:rFonts w:cs="Arial" w:ascii="Arial" w:hAnsi="Arial"/>
                <w:sz w:val="24"/>
                <w:szCs w:val="24"/>
              </w:rPr>
              <w:t xml:space="preserve"> Kodeksu karnego, lub mające na celu popełnienie tego przestępstwa,</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 xml:space="preserve">f) powierzenia wykonywania pracy małoletniemu cudzoziemcowi, o którym mowa w </w:t>
            </w:r>
            <w:r>
              <w:fldChar w:fldCharType="begin"/>
            </w:r>
            <w:r>
              <w:rPr>
                <w:rStyle w:val="Czeinternetowe"/>
                <w:sz w:val="24"/>
                <w:u w:val="none"/>
                <w:szCs w:val="24"/>
                <w:rFonts w:cs="Arial" w:ascii="Arial" w:hAnsi="Arial"/>
                <w:color w:val="auto"/>
              </w:rPr>
              <w:instrText xml:space="preserve"> HYPERLINK "https://sip.lex.pl/" \l "/document/17896506?unitId=art(9)ust(2)&amp;cm=DOCUMENT"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9 ust. 2</w:t>
            </w:r>
            <w:r>
              <w:rPr>
                <w:rStyle w:val="Czeinternetowe"/>
                <w:sz w:val="24"/>
                <w:u w:val="none"/>
                <w:szCs w:val="24"/>
                <w:rFonts w:cs="Arial" w:ascii="Arial" w:hAnsi="Arial"/>
                <w:color w:val="auto"/>
              </w:rPr>
              <w:fldChar w:fldCharType="end"/>
            </w:r>
            <w:r>
              <w:rPr>
                <w:rFonts w:cs="Arial" w:ascii="Arial" w:hAnsi="Arial"/>
                <w:sz w:val="24"/>
                <w:szCs w:val="24"/>
              </w:rPr>
              <w:t xml:space="preserve"> ustawy z dnia 15 czerwca 2012 r. o skutkach powierzania wykonywania pracy cudzoziemcom przebywającym wbrew przepisom na terytorium Rzeczypospolitej Polskiej (Dz. U. z 2021 r. poz. 1745),</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 xml:space="preserve">g) przeciwko obrotowi gospodarczemu, o których mowa w </w:t>
            </w:r>
            <w:r>
              <w:fldChar w:fldCharType="begin"/>
            </w:r>
            <w:r>
              <w:rPr>
                <w:rStyle w:val="Czeinternetowe"/>
                <w:sz w:val="24"/>
                <w:u w:val="none"/>
                <w:szCs w:val="24"/>
                <w:rFonts w:cs="Arial" w:ascii="Arial" w:hAnsi="Arial"/>
                <w:color w:val="auto"/>
              </w:rPr>
              <w:instrText xml:space="preserve"> HYPERLINK "https://sip.lex.pl/" \l "/document/16798683?unitId=art(296)&amp;cm=DOCUMENT"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296-307</w:t>
            </w:r>
            <w:r>
              <w:rPr>
                <w:rStyle w:val="Czeinternetowe"/>
                <w:sz w:val="24"/>
                <w:u w:val="none"/>
                <w:szCs w:val="24"/>
                <w:rFonts w:cs="Arial" w:ascii="Arial" w:hAnsi="Arial"/>
                <w:color w:val="auto"/>
              </w:rPr>
              <w:fldChar w:fldCharType="end"/>
            </w:r>
            <w:r>
              <w:rPr>
                <w:rFonts w:cs="Arial" w:ascii="Arial" w:hAnsi="Arial"/>
                <w:sz w:val="24"/>
                <w:szCs w:val="24"/>
              </w:rPr>
              <w:t xml:space="preserve"> Kodeksu karnego, przestępstwo oszustwa, o którym mowa w </w:t>
            </w:r>
            <w:r>
              <w:fldChar w:fldCharType="begin"/>
            </w:r>
            <w:r>
              <w:rPr>
                <w:rStyle w:val="Czeinternetowe"/>
                <w:sz w:val="24"/>
                <w:u w:val="none"/>
                <w:szCs w:val="24"/>
                <w:rFonts w:cs="Arial" w:ascii="Arial" w:hAnsi="Arial"/>
                <w:color w:val="auto"/>
              </w:rPr>
              <w:instrText xml:space="preserve"> HYPERLINK "https://sip.lex.pl/" \l "/document/16798683?unitId=art(286)&amp;cm=DOCUMENT"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286</w:t>
            </w:r>
            <w:r>
              <w:rPr>
                <w:rStyle w:val="Czeinternetowe"/>
                <w:sz w:val="24"/>
                <w:u w:val="none"/>
                <w:szCs w:val="24"/>
                <w:rFonts w:cs="Arial" w:ascii="Arial" w:hAnsi="Arial"/>
                <w:color w:val="auto"/>
              </w:rPr>
              <w:fldChar w:fldCharType="end"/>
            </w:r>
            <w:r>
              <w:rPr>
                <w:rFonts w:cs="Arial" w:ascii="Arial" w:hAnsi="Arial"/>
                <w:sz w:val="24"/>
                <w:szCs w:val="24"/>
              </w:rPr>
              <w:t xml:space="preserve"> Kodeksu karnego, przestępstwo przeciwko wiarygodności dokumentów, o których mowa w </w:t>
            </w:r>
            <w:r>
              <w:fldChar w:fldCharType="begin"/>
            </w:r>
            <w:r>
              <w:rPr>
                <w:rStyle w:val="Czeinternetowe"/>
                <w:sz w:val="24"/>
                <w:u w:val="none"/>
                <w:szCs w:val="24"/>
                <w:rFonts w:cs="Arial" w:ascii="Arial" w:hAnsi="Arial"/>
                <w:color w:val="auto"/>
              </w:rPr>
              <w:instrText xml:space="preserve"> HYPERLINK "https://sip.lex.pl/" \l "/document/16798683?unitId=art(270)&amp;cm=DOCUMENT"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art. 270-277d</w:t>
            </w:r>
            <w:r>
              <w:rPr>
                <w:rStyle w:val="Czeinternetowe"/>
                <w:sz w:val="24"/>
                <w:u w:val="none"/>
                <w:szCs w:val="24"/>
                <w:rFonts w:cs="Arial" w:ascii="Arial" w:hAnsi="Arial"/>
                <w:color w:val="auto"/>
              </w:rPr>
              <w:fldChar w:fldCharType="end"/>
            </w:r>
            <w:r>
              <w:rPr>
                <w:rFonts w:cs="Arial" w:ascii="Arial" w:hAnsi="Arial"/>
                <w:sz w:val="24"/>
                <w:szCs w:val="24"/>
              </w:rPr>
              <w:t xml:space="preserve"> Kodeksu karnego, lub przestępstwo skarbowe,</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h) o którym mowa w art. 9 ust. 1 i 3 lub art. 10 ustawy z dnia 15 czerwca 2012 r. o skutkach powierzania wykonywania pracy cudzoziemcom przebywającym wbrew przepisom na terytorium Rzeczypospolitej Polskiej</w:t>
            </w:r>
          </w:p>
          <w:p>
            <w:pPr>
              <w:pStyle w:val="Textjustify"/>
              <w:widowControl w:val="false"/>
              <w:shd w:val="clear" w:color="auto" w:fill="FFFFFF"/>
              <w:spacing w:beforeAutospacing="0" w:before="0" w:afterAutospacing="0" w:after="0"/>
              <w:ind w:left="107" w:hanging="0"/>
              <w:jc w:val="both"/>
              <w:rPr>
                <w:rFonts w:ascii="Arial" w:hAnsi="Arial" w:cs="Arial"/>
              </w:rPr>
            </w:pPr>
            <w:r>
              <w:rPr>
                <w:rFonts w:cs="Arial" w:ascii="Arial" w:hAnsi="Arial"/>
              </w:rPr>
              <w:t>- lub za odpowiedni czyn zabroniony określony w przepisach prawa obcego;</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4) wobec którego prawomocnie orzeczono zakaz ubiegania się o zamówienia publiczne;</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fldChar w:fldCharType="begin"/>
            </w:r>
            <w:r>
              <w:rPr>
                <w:rStyle w:val="Czeinternetowe"/>
                <w:sz w:val="24"/>
                <w:u w:val="none"/>
                <w:szCs w:val="24"/>
                <w:rFonts w:cs="Arial" w:ascii="Arial" w:hAnsi="Arial"/>
                <w:color w:val="auto"/>
              </w:rPr>
              <w:instrText xml:space="preserve"> HYPERLINK "https://sip.lex.pl/" \l "/document/17337528?cm=DOCUMENT"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ustawy</w:t>
            </w:r>
            <w:r>
              <w:rPr>
                <w:rStyle w:val="Czeinternetowe"/>
                <w:sz w:val="24"/>
                <w:u w:val="none"/>
                <w:szCs w:val="24"/>
                <w:rFonts w:cs="Arial" w:ascii="Arial" w:hAnsi="Arial"/>
                <w:color w:val="auto"/>
              </w:rPr>
              <w:fldChar w:fldCharType="end"/>
            </w:r>
            <w:r>
              <w:rPr>
                <w:rFonts w:cs="Arial" w:ascii="Arial" w:hAnsi="Arial"/>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Normal"/>
              <w:widowControl w:val="false"/>
              <w:shd w:val="clear" w:color="auto" w:fill="FFFFFF"/>
              <w:spacing w:lineRule="auto" w:line="240" w:before="0" w:after="0"/>
              <w:jc w:val="both"/>
              <w:rPr>
                <w:rFonts w:ascii="Arial" w:hAnsi="Arial" w:cs="Arial"/>
                <w:sz w:val="24"/>
                <w:szCs w:val="24"/>
              </w:rPr>
            </w:pPr>
            <w:r>
              <w:rPr>
                <w:rFonts w:cs="Arial" w:ascii="Arial" w:hAnsi="Arial"/>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w:t>
            </w:r>
            <w:r>
              <w:fldChar w:fldCharType="begin"/>
            </w:r>
            <w:r>
              <w:rPr>
                <w:rStyle w:val="Czeinternetowe"/>
                <w:sz w:val="24"/>
                <w:u w:val="none"/>
                <w:szCs w:val="24"/>
                <w:rFonts w:cs="Arial" w:ascii="Arial" w:hAnsi="Arial"/>
                <w:color w:val="auto"/>
              </w:rPr>
              <w:instrText xml:space="preserve"> HYPERLINK "https://sip.lex.pl/" \l "/document/17337528?cm=DOCUMENT"</w:instrText>
            </w:r>
            <w:r>
              <w:rPr>
                <w:rStyle w:val="Czeinternetowe"/>
                <w:sz w:val="24"/>
                <w:u w:val="none"/>
                <w:szCs w:val="24"/>
                <w:rFonts w:cs="Arial" w:ascii="Arial" w:hAnsi="Arial"/>
                <w:color w:val="auto"/>
              </w:rPr>
              <w:fldChar w:fldCharType="separate"/>
            </w:r>
            <w:r>
              <w:rPr>
                <w:rStyle w:val="Czeinternetowe"/>
                <w:rFonts w:cs="Arial" w:ascii="Arial" w:hAnsi="Arial"/>
                <w:color w:val="auto"/>
                <w:sz w:val="24"/>
                <w:szCs w:val="24"/>
                <w:u w:val="none"/>
              </w:rPr>
              <w:t>ustawy</w:t>
            </w:r>
            <w:r>
              <w:rPr>
                <w:rStyle w:val="Czeinternetowe"/>
                <w:sz w:val="24"/>
                <w:u w:val="none"/>
                <w:szCs w:val="24"/>
                <w:rFonts w:cs="Arial" w:ascii="Arial" w:hAnsi="Arial"/>
                <w:color w:val="auto"/>
              </w:rPr>
              <w:fldChar w:fldCharType="end"/>
            </w:r>
            <w:r>
              <w:rPr>
                <w:rFonts w:cs="Arial" w:ascii="Arial" w:hAnsi="Arial"/>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Default"/>
              <w:widowControl w:val="false"/>
              <w:jc w:val="both"/>
              <w:rPr>
                <w:rFonts w:ascii="Arial" w:hAnsi="Arial" w:cs="Arial"/>
              </w:rPr>
            </w:pPr>
            <w:r>
              <w:rPr>
                <w:rFonts w:cs="Arial" w:ascii="Arial" w:hAnsi="Arial"/>
              </w:rPr>
              <w:t>2. Wykonawca nie podlega wykluczeniu w okolicznościach wskazanych w ust. 1 pkt 1, 2, 5 i 6 oraz art. 109 ust. 1 pkt 4 ustawy Pzp, jeżeli udowodni zamawiającemu, że spełnił łącznie następujące przesłanki:</w:t>
            </w:r>
          </w:p>
          <w:p>
            <w:pPr>
              <w:pStyle w:val="Default"/>
              <w:widowControl w:val="false"/>
              <w:jc w:val="both"/>
              <w:rPr>
                <w:rFonts w:ascii="Arial" w:hAnsi="Arial" w:cs="Arial"/>
              </w:rPr>
            </w:pPr>
            <w:r>
              <w:rPr>
                <w:rFonts w:cs="Arial" w:ascii="Arial" w:hAnsi="Arial"/>
              </w:rPr>
              <w:t>1) naprawił lub zobowiązał się do naprawienia szkody wyrządzonej przestępstwem, wykroczeniem lub swoim nieprawidłowym postępowaniem, w tym poprzez zadośćuczynienie pieniężne;</w:t>
            </w:r>
          </w:p>
          <w:p>
            <w:pPr>
              <w:pStyle w:val="Default"/>
              <w:widowControl w:val="false"/>
              <w:jc w:val="both"/>
              <w:rPr>
                <w:rFonts w:ascii="Arial" w:hAnsi="Arial" w:cs="Arial"/>
              </w:rPr>
            </w:pPr>
            <w:r>
              <w:rPr>
                <w:rFonts w:cs="Arial" w:ascii="Arial" w:hAnsi="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Default"/>
              <w:widowControl w:val="false"/>
              <w:jc w:val="both"/>
              <w:rPr>
                <w:rFonts w:ascii="Arial" w:hAnsi="Arial" w:cs="Arial"/>
              </w:rPr>
            </w:pPr>
            <w:r>
              <w:rPr>
                <w:rFonts w:cs="Arial" w:ascii="Arial" w:hAnsi="Arial"/>
              </w:rPr>
              <w:t>3) podjął konkretne środki techniczne, organizacyjne i kadrowe, odpowiednie dla zapobiegania dalszym przestępstwom, wykroczeniom lub nieprawidłowemu postępowaniu, w szczególności: a) zerwał wszelkie powiązania z osobami lub podmiotami odpowiedzialnymi za nieprawidłowe postępowanie wykonawcy,</w:t>
            </w:r>
          </w:p>
          <w:p>
            <w:pPr>
              <w:pStyle w:val="Default"/>
              <w:widowControl w:val="false"/>
              <w:jc w:val="both"/>
              <w:rPr>
                <w:rFonts w:ascii="Arial" w:hAnsi="Arial" w:cs="Arial"/>
              </w:rPr>
            </w:pPr>
            <w:r>
              <w:rPr>
                <w:rFonts w:cs="Arial" w:ascii="Arial" w:hAnsi="Arial"/>
              </w:rPr>
              <w:t>b) zreorganizował personel,</w:t>
            </w:r>
          </w:p>
          <w:p>
            <w:pPr>
              <w:pStyle w:val="Default"/>
              <w:widowControl w:val="false"/>
              <w:jc w:val="both"/>
              <w:rPr>
                <w:rFonts w:ascii="Arial" w:hAnsi="Arial" w:cs="Arial"/>
              </w:rPr>
            </w:pPr>
            <w:r>
              <w:rPr>
                <w:rFonts w:cs="Arial" w:ascii="Arial" w:hAnsi="Arial"/>
              </w:rPr>
              <w:t>c) wdrożył system sprawozdawczości i kontroli,</w:t>
            </w:r>
          </w:p>
          <w:p>
            <w:pPr>
              <w:pStyle w:val="Default"/>
              <w:widowControl w:val="false"/>
              <w:jc w:val="both"/>
              <w:rPr>
                <w:rFonts w:ascii="Arial" w:hAnsi="Arial" w:cs="Arial"/>
              </w:rPr>
            </w:pPr>
            <w:r>
              <w:rPr>
                <w:rFonts w:cs="Arial" w:ascii="Arial" w:hAnsi="Arial"/>
              </w:rPr>
              <w:t>d) utworzył struktury audytu wewnętrznego do monitorowania przestrzegania przepisów, wewnętrznych regulacji lub standardów.</w:t>
            </w:r>
          </w:p>
          <w:p>
            <w:pPr>
              <w:pStyle w:val="Default"/>
              <w:widowControl w:val="false"/>
              <w:jc w:val="both"/>
              <w:rPr>
                <w:rFonts w:ascii="Arial" w:hAnsi="Arial" w:cs="Arial"/>
              </w:rPr>
            </w:pPr>
            <w:r>
              <w:rPr>
                <w:rFonts w:cs="Arial" w:ascii="Arial" w:hAnsi="Arial"/>
              </w:rPr>
              <w:t xml:space="preserve"> </w:t>
            </w:r>
            <w:r>
              <w:rPr>
                <w:rFonts w:cs="Arial" w:ascii="Arial" w:hAnsi="Arial"/>
              </w:rPr>
              <w:t>e) wprowadził wewnętrzne regulacje dotyczące odpowiedzialności i odszkodowań za nieprzestrzeganie przepisów, wewnętrznych regulacji lub standardów.</w:t>
            </w:r>
          </w:p>
          <w:p>
            <w:pPr>
              <w:pStyle w:val="Default"/>
              <w:widowControl w:val="false"/>
              <w:jc w:val="both"/>
              <w:rPr>
                <w:rFonts w:ascii="Arial" w:hAnsi="Arial" w:cs="Arial"/>
              </w:rPr>
            </w:pPr>
            <w:r>
              <w:rPr>
                <w:rFonts w:cs="Arial" w:ascii="Arial" w:hAnsi="Arial"/>
              </w:rPr>
              <w:t>3. Zamawiający ocenia, czy podjęte przez wykonawcę czynności, o których mowa w ust. 2, są wystarczające do wykazania jego rzetelności, uwzględniając wagę i szczególne okoliczności 5 czynu wykonawcy. Jeżeli podjęte przez wykonawcę czynności, o których mowa w ust. 3, nie są wystarczające do wykazania jego rzetelności, zamawiający wyklucza wykonawcę.</w:t>
            </w:r>
          </w:p>
          <w:p>
            <w:pPr>
              <w:pStyle w:val="Default"/>
              <w:widowControl w:val="false"/>
              <w:jc w:val="both"/>
              <w:rPr>
                <w:rFonts w:ascii="Arial" w:hAnsi="Arial" w:cs="Arial"/>
              </w:rPr>
            </w:pPr>
            <w:r>
              <w:rPr>
                <w:rFonts w:cs="Arial" w:ascii="Arial" w:hAnsi="Arial"/>
              </w:rPr>
              <w:t>4. W zależności od zaistniałych podstaw wykluczenia określonych w ust. 1 i 2, wykluczenie wykonawcy następuje stosownie do okresu wskazanego w art. 111 ustawy Pzp.</w:t>
            </w:r>
          </w:p>
          <w:p>
            <w:pPr>
              <w:pStyle w:val="Normal"/>
              <w:widowControl w:val="false"/>
              <w:spacing w:lineRule="auto" w:line="240" w:before="0" w:after="0"/>
              <w:jc w:val="both"/>
              <w:rPr>
                <w:rFonts w:ascii="Arial" w:hAnsi="Arial" w:eastAsia="Times New Roman" w:cs="Arial"/>
                <w:sz w:val="24"/>
                <w:szCs w:val="24"/>
                <w:shd w:fill="FFFFFF" w:val="clear"/>
                <w:lang w:eastAsia="pl-PL"/>
              </w:rPr>
            </w:pPr>
            <w:r>
              <w:rPr>
                <w:rFonts w:cs="Arial" w:ascii="Arial" w:hAnsi="Arial"/>
                <w:sz w:val="24"/>
                <w:szCs w:val="24"/>
              </w:rPr>
              <w:t xml:space="preserve">5. </w:t>
            </w:r>
            <w:r>
              <w:rPr>
                <w:rFonts w:eastAsia="Times New Roman" w:cs="Arial" w:ascii="Arial" w:hAnsi="Arial"/>
                <w:sz w:val="24"/>
                <w:szCs w:val="24"/>
                <w:shd w:fill="FFFFFF" w:val="clear"/>
                <w:lang w:eastAsia="pl-PL"/>
              </w:rPr>
              <w:t xml:space="preserve">Na podstawie art. 7 ust. 1 </w:t>
            </w:r>
            <w:r>
              <w:rPr>
                <w:rFonts w:eastAsia="Times New Roman" w:cs="Arial" w:ascii="Arial" w:hAnsi="Arial"/>
                <w:sz w:val="24"/>
                <w:szCs w:val="24"/>
                <w:lang w:eastAsia="pl-PL"/>
              </w:rPr>
              <w:t>ustawy z dnia 13 kwietnia 2022 r. - o szczególnych rozwiązaniach w zakresie przeciwdziałania wspieraniu agresji na Ukrainę oraz służących ochronie bezpieczeństwa narodowego</w:t>
            </w:r>
            <w:r>
              <w:rPr>
                <w:rFonts w:eastAsia="Times New Roman" w:cs="Arial" w:ascii="Arial" w:hAnsi="Arial"/>
                <w:sz w:val="24"/>
                <w:szCs w:val="24"/>
                <w:shd w:fill="FFFFFF" w:val="clear"/>
                <w:lang w:eastAsia="pl-PL"/>
              </w:rPr>
              <w:t xml:space="preserve"> (Dz.U. z 2022 r. poz. 835), dalej „ustawa”, z postępowania o udzielenie zamówienia publicznego prowadzonego na podstawie ustawy </w:t>
            </w:r>
            <w:r>
              <w:rPr>
                <w:rStyle w:val="Markedcontent"/>
                <w:rFonts w:cs="Arial" w:ascii="Arial" w:hAnsi="Arial"/>
                <w:sz w:val="24"/>
                <w:szCs w:val="24"/>
              </w:rPr>
              <w:t>z dnia 11 września 2019 r. – Prawo zamówień publicznych</w:t>
            </w:r>
            <w:r>
              <w:rPr>
                <w:rFonts w:eastAsia="Times New Roman" w:cs="Arial" w:ascii="Arial" w:hAnsi="Arial"/>
                <w:sz w:val="24"/>
                <w:szCs w:val="24"/>
                <w:shd w:fill="FFFFFF" w:val="clear"/>
                <w:lang w:eastAsia="pl-PL"/>
              </w:rPr>
              <w:t xml:space="preserve"> wyklucza się: </w:t>
            </w:r>
          </w:p>
          <w:p>
            <w:pPr>
              <w:pStyle w:val="Normal"/>
              <w:widowControl w:val="false"/>
              <w:spacing w:lineRule="auto" w:line="240" w:before="0" w:after="0"/>
              <w:jc w:val="both"/>
              <w:rPr>
                <w:rFonts w:ascii="Arial" w:hAnsi="Arial" w:cs="Arial"/>
                <w:sz w:val="24"/>
                <w:szCs w:val="24"/>
                <w:lang w:eastAsia="pl-PL"/>
              </w:rPr>
            </w:pPr>
            <w:r>
              <w:rPr>
                <w:rFonts w:cs="Arial" w:ascii="Arial" w:hAnsi="Arial"/>
                <w:sz w:val="24"/>
                <w:szCs w:val="2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pPr>
              <w:pStyle w:val="Normal"/>
              <w:widowControl w:val="false"/>
              <w:spacing w:lineRule="auto" w:line="240" w:before="0" w:after="0"/>
              <w:jc w:val="both"/>
              <w:rPr>
                <w:rFonts w:ascii="Arial" w:hAnsi="Arial" w:cs="Arial"/>
                <w:sz w:val="24"/>
                <w:szCs w:val="24"/>
                <w:lang w:eastAsia="pl-PL"/>
              </w:rPr>
            </w:pPr>
            <w:r>
              <w:rPr>
                <w:rFonts w:cs="Arial" w:ascii="Arial" w:hAnsi="Arial"/>
                <w:sz w:val="24"/>
                <w:szCs w:val="24"/>
                <w:lang w:eastAsia="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widowControl w:val="false"/>
              <w:spacing w:lineRule="auto" w:line="240" w:before="0" w:after="0"/>
              <w:jc w:val="both"/>
              <w:rPr>
                <w:rFonts w:ascii="Arial" w:hAnsi="Arial" w:cs="Arial"/>
                <w:sz w:val="24"/>
                <w:szCs w:val="24"/>
                <w:lang w:eastAsia="pl-PL"/>
              </w:rPr>
            </w:pPr>
            <w:r>
              <w:rPr>
                <w:rFonts w:cs="Arial" w:ascii="Arial" w:hAnsi="Arial"/>
                <w:sz w:val="24"/>
                <w:szCs w:val="2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pPr>
              <w:pStyle w:val="Normal"/>
              <w:widowControl w:val="false"/>
              <w:spacing w:lineRule="auto" w:line="240" w:before="0" w:after="0"/>
              <w:jc w:val="both"/>
              <w:rPr>
                <w:rFonts w:ascii="Arial" w:hAnsi="Arial" w:cs="Arial"/>
                <w:sz w:val="24"/>
                <w:szCs w:val="24"/>
              </w:rPr>
            </w:pPr>
            <w:r>
              <w:rPr>
                <w:rFonts w:cs="Arial" w:ascii="Arial" w:hAnsi="Arial"/>
                <w:sz w:val="24"/>
                <w:szCs w:val="24"/>
              </w:rPr>
              <w:t xml:space="preserve">6. Wykluczenie następuje na okres trwania okoliczności określonych w ust. </w:t>
            </w:r>
            <w:r>
              <w:rPr>
                <w:rFonts w:cs="Arial" w:ascii="Arial" w:hAnsi="Arial"/>
                <w:sz w:val="24"/>
                <w:szCs w:val="24"/>
              </w:rPr>
              <w:t>5</w:t>
            </w:r>
            <w:r>
              <w:rPr>
                <w:rFonts w:cs="Arial" w:ascii="Arial" w:hAnsi="Arial"/>
                <w:sz w:val="24"/>
                <w:szCs w:val="24"/>
              </w:rPr>
              <w:t xml:space="preserve">. Oferta Wykonawcy wykluczonego na podstawie ust. </w:t>
            </w:r>
            <w:r>
              <w:rPr>
                <w:rFonts w:cs="Arial" w:ascii="Arial" w:hAnsi="Arial"/>
                <w:sz w:val="24"/>
                <w:szCs w:val="24"/>
              </w:rPr>
              <w:t>5</w:t>
            </w:r>
            <w:r>
              <w:rPr>
                <w:rFonts w:cs="Arial" w:ascii="Arial" w:hAnsi="Arial"/>
                <w:sz w:val="24"/>
                <w:szCs w:val="24"/>
              </w:rPr>
              <w:t>, podlega odrzuceniu.</w:t>
            </w:r>
          </w:p>
          <w:p>
            <w:pPr>
              <w:pStyle w:val="Normal"/>
              <w:widowControl w:val="false"/>
              <w:spacing w:lineRule="auto" w:line="240" w:before="0" w:after="0"/>
              <w:jc w:val="both"/>
              <w:rPr>
                <w:rFonts w:ascii="Arial" w:hAnsi="Arial" w:cs="Arial"/>
                <w:sz w:val="24"/>
                <w:szCs w:val="24"/>
                <w:lang w:eastAsia="pl-PL"/>
              </w:rPr>
            </w:pPr>
            <w:r>
              <w:rPr>
                <w:rFonts w:cs="Arial" w:ascii="Arial" w:hAnsi="Arial"/>
                <w:sz w:val="24"/>
                <w:szCs w:val="24"/>
              </w:rPr>
              <w:t>7. Weryfikacji braku zaistnienia podstawy wykluczenia, zamawiający dokona za pomocą oświadczenia wykonawcy o braku postaw do wykluczenia oraz odpowiedniego odpisu z KRS lub informacji z Centralnej Ewidencji Działalności Gospodarczej.</w:t>
            </w:r>
          </w:p>
          <w:p>
            <w:pPr>
              <w:pStyle w:val="Default"/>
              <w:widowControl w:val="false"/>
              <w:rPr>
                <w:rFonts w:ascii="Arial" w:hAnsi="Arial" w:cs="Arial"/>
              </w:rPr>
            </w:pPr>
            <w:r>
              <w:rPr>
                <w:rFonts w:cs="Arial" w:ascii="Arial" w:hAnsi="Arial"/>
              </w:rPr>
            </w:r>
          </w:p>
          <w:p>
            <w:pPr>
              <w:pStyle w:val="Default"/>
              <w:widowControl w:val="false"/>
              <w:jc w:val="center"/>
              <w:rPr>
                <w:rFonts w:ascii="Arial" w:hAnsi="Arial" w:cs="Arial"/>
                <w:b/>
                <w:b/>
                <w:bCs/>
              </w:rPr>
            </w:pPr>
            <w:r>
              <w:rPr>
                <w:rFonts w:cs="Arial" w:ascii="Arial" w:hAnsi="Arial"/>
                <w:b/>
                <w:bCs/>
              </w:rPr>
              <w:t>ROZDZIAŁ XIII - Podstawy wykluczenia, o których mowa w art. 109 ust. 1</w:t>
            </w:r>
          </w:p>
          <w:p>
            <w:pPr>
              <w:pStyle w:val="Default"/>
              <w:widowControl w:val="false"/>
              <w:jc w:val="center"/>
              <w:rPr>
                <w:rFonts w:ascii="Arial" w:hAnsi="Arial" w:cs="Arial"/>
              </w:rPr>
            </w:pPr>
            <w:r>
              <w:rPr>
                <w:rFonts w:cs="Arial" w:ascii="Arial" w:hAnsi="Arial"/>
              </w:rPr>
            </w:r>
          </w:p>
          <w:p>
            <w:pPr>
              <w:pStyle w:val="Default"/>
              <w:widowControl w:val="false"/>
              <w:jc w:val="both"/>
              <w:rPr>
                <w:rFonts w:ascii="Arial" w:hAnsi="Arial" w:cs="Arial"/>
              </w:rPr>
            </w:pPr>
            <w:r>
              <w:rPr>
                <w:rFonts w:cs="Arial" w:ascii="Arial" w:hAnsi="Arial"/>
              </w:rPr>
              <w:t xml:space="preserve">Zamawiający, oprócz podstaw wykluczenia z postępowania o udzielenie zamówienia, o których mowa w art. 108 ust. 1 ustawy Pzp, wykluczy z postępowania wykonawcę, wobec którego zachodzą następujące fakultatywne postawy wykluczenia, o których mowa w art. 109 ust. 1 pkt 4 ustawy Pzp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pPr>
              <w:pStyle w:val="Default"/>
              <w:widowControl w:val="false"/>
              <w:rPr>
                <w:rFonts w:ascii="Arial" w:hAnsi="Arial" w:cs="Arial"/>
              </w:rPr>
            </w:pPr>
            <w:r>
              <w:rPr>
                <w:rFonts w:cs="Arial" w:ascii="Arial" w:hAnsi="Arial"/>
              </w:rPr>
            </w:r>
          </w:p>
          <w:p>
            <w:pPr>
              <w:pStyle w:val="Default"/>
              <w:widowControl w:val="false"/>
              <w:jc w:val="center"/>
              <w:rPr>
                <w:rFonts w:ascii="Arial" w:hAnsi="Arial" w:cs="Arial"/>
                <w:b/>
                <w:b/>
                <w:bCs/>
              </w:rPr>
            </w:pPr>
            <w:r>
              <w:rPr>
                <w:rFonts w:cs="Arial" w:ascii="Arial" w:hAnsi="Arial"/>
                <w:b/>
                <w:bCs/>
              </w:rPr>
              <w:t>ROZDZIAŁ XIV - Informacje o warunkach udziału w postępowaniu o udzielenie zamówienia</w:t>
            </w:r>
          </w:p>
          <w:p>
            <w:pPr>
              <w:pStyle w:val="Default"/>
              <w:widowControl w:val="false"/>
              <w:jc w:val="both"/>
              <w:rPr>
                <w:rFonts w:ascii="Arial" w:hAnsi="Arial" w:cs="Arial"/>
              </w:rPr>
            </w:pPr>
            <w:r>
              <w:rPr>
                <w:rFonts w:cs="Arial" w:ascii="Arial" w:hAnsi="Arial"/>
              </w:rPr>
            </w:r>
          </w:p>
          <w:p>
            <w:pPr>
              <w:pStyle w:val="Default"/>
              <w:widowControl w:val="false"/>
              <w:jc w:val="both"/>
              <w:rPr>
                <w:rFonts w:ascii="Arial" w:hAnsi="Arial" w:cs="Arial"/>
              </w:rPr>
            </w:pPr>
            <w:r>
              <w:rPr>
                <w:rFonts w:cs="Arial" w:ascii="Arial" w:hAnsi="Arial"/>
              </w:rPr>
              <w:t xml:space="preserve">1. Zgodnie z art. 112 ust. 1 ustawy Pzp, Zamawiający określa warunki udziału w postępowaniu w sposób proporcjonalny do przedmiotu zamówienia oraz umożliwiający ocenę zdolności wykonawcy do należytego wykonania zamówienia, w szczególności wyrażając je jako minimalne poziomy zdolności. </w:t>
            </w:r>
          </w:p>
          <w:p>
            <w:pPr>
              <w:pStyle w:val="Default"/>
              <w:widowControl w:val="false"/>
              <w:jc w:val="both"/>
              <w:rPr>
                <w:rFonts w:ascii="Arial" w:hAnsi="Arial" w:cs="Arial"/>
              </w:rPr>
            </w:pPr>
            <w:r>
              <w:rPr>
                <w:rFonts w:cs="Arial" w:ascii="Arial" w:hAnsi="Arial"/>
              </w:rPr>
              <w:t>2. W związku z powyższym, o udzielenie zamówienia publicznego mogą ubiegać się wykonawcy, którzy spełniają warunki udziału w postępowaniu dotyczące zdolności technicznej lub zawodowej, zamawiający uzna, że wykonawca spełnia niniejszy warunek wówczas, jeżeli wykaże, że:</w:t>
            </w:r>
          </w:p>
          <w:p>
            <w:pPr>
              <w:pStyle w:val="Default"/>
              <w:widowControl w:val="false"/>
              <w:jc w:val="both"/>
              <w:rPr>
                <w:rFonts w:ascii="Arial" w:hAnsi="Arial" w:cs="Arial"/>
              </w:rPr>
            </w:pPr>
            <w:r>
              <w:rPr>
                <w:rFonts w:cs="Arial" w:ascii="Arial" w:hAnsi="Arial"/>
              </w:rPr>
              <w:t xml:space="preserve">a) </w:t>
            </w:r>
            <w:r>
              <w:rPr>
                <w:rFonts w:cs="Arial" w:ascii="Arial" w:hAnsi="Arial"/>
                <w:b/>
                <w:bCs/>
              </w:rPr>
              <w:t xml:space="preserve">wykonał należycie w okresie ostatnich pięciu lat </w:t>
            </w:r>
            <w:r>
              <w:rPr>
                <w:rFonts w:cs="Arial" w:ascii="Arial" w:hAnsi="Arial"/>
              </w:rPr>
              <w:t xml:space="preserve">przed upływem terminu składania ofert, a jeżeli okres prowadzenia działalności jest krótszy – w tym okresie, minimum: </w:t>
            </w:r>
          </w:p>
          <w:p>
            <w:pPr>
              <w:pStyle w:val="Default"/>
              <w:widowControl w:val="false"/>
              <w:jc w:val="both"/>
              <w:rPr>
                <w:rFonts w:ascii="Arial" w:hAnsi="Arial" w:cs="Arial"/>
                <w:color w:val="auto"/>
              </w:rPr>
            </w:pPr>
            <w:r>
              <w:rPr>
                <w:rFonts w:cs="Arial" w:ascii="Arial" w:hAnsi="Arial"/>
              </w:rPr>
              <w:t xml:space="preserve">- dwie roboty budowlane </w:t>
            </w:r>
            <w:r>
              <w:rPr>
                <w:rFonts w:cs="Arial" w:ascii="Arial" w:hAnsi="Arial"/>
                <w:b/>
              </w:rPr>
              <w:t>o wartości nie mniejszej niż</w:t>
            </w:r>
            <w:r>
              <w:rPr>
                <w:rFonts w:cs="Arial" w:ascii="Arial" w:hAnsi="Arial"/>
              </w:rPr>
              <w:t xml:space="preserve"> </w:t>
            </w:r>
            <w:r>
              <w:rPr>
                <w:rFonts w:cs="Arial" w:ascii="Arial" w:hAnsi="Arial"/>
                <w:b/>
              </w:rPr>
              <w:t>8</w:t>
            </w:r>
            <w:r>
              <w:rPr>
                <w:rFonts w:cs="Arial" w:ascii="Arial" w:hAnsi="Arial"/>
                <w:b/>
                <w:bCs/>
              </w:rPr>
              <w:t xml:space="preserve">00.000,00 zł brutto </w:t>
            </w:r>
            <w:r>
              <w:rPr>
                <w:rFonts w:cs="Arial" w:ascii="Arial" w:hAnsi="Arial"/>
              </w:rPr>
              <w:t xml:space="preserve">każda, polegające na wykonaniu budowy lub przebudowy drogi o nawierzchni z mieszanek mineralno-bitumicznych </w:t>
            </w:r>
            <w:r>
              <w:rPr>
                <w:rFonts w:cs="Arial" w:ascii="Arial" w:hAnsi="Arial"/>
                <w:b/>
              </w:rPr>
              <w:t xml:space="preserve">o długości nie mniejszej niż </w:t>
            </w:r>
            <w:r>
              <w:rPr>
                <w:rFonts w:cs="Arial" w:ascii="Arial" w:hAnsi="Arial"/>
                <w:b/>
              </w:rPr>
              <w:t xml:space="preserve">800 </w:t>
            </w:r>
            <w:r>
              <w:rPr>
                <w:rFonts w:cs="Arial" w:ascii="Arial" w:hAnsi="Arial"/>
                <w:b/>
              </w:rPr>
              <w:t>mb</w:t>
            </w:r>
            <w:r>
              <w:rPr>
                <w:rFonts w:cs="Arial" w:ascii="Arial" w:hAnsi="Arial"/>
              </w:rPr>
              <w:t xml:space="preserve"> </w:t>
            </w:r>
            <w:r>
              <w:rPr>
                <w:rFonts w:cs="Arial" w:ascii="Arial" w:hAnsi="Arial"/>
                <w:color w:val="auto"/>
              </w:rPr>
              <w:t>każda,</w:t>
            </w:r>
          </w:p>
          <w:p>
            <w:pPr>
              <w:pStyle w:val="Default"/>
              <w:widowControl w:val="false"/>
              <w:jc w:val="both"/>
              <w:rPr/>
            </w:pPr>
            <w:r>
              <w:rPr>
                <w:rFonts w:cs="Arial" w:ascii="Arial" w:hAnsi="Arial"/>
                <w:color w:val="auto"/>
              </w:rPr>
              <w:t xml:space="preserve">b) dysponuje osobami zdolnymi do wykonania zamówienia: </w:t>
            </w:r>
            <w:r>
              <w:rPr>
                <w:rFonts w:cs="Arial" w:ascii="Arial" w:hAnsi="Arial"/>
                <w:b/>
                <w:bCs/>
                <w:color w:val="auto"/>
              </w:rPr>
              <w:t xml:space="preserve">minimum jedną osobą </w:t>
            </w:r>
            <w:r>
              <w:rPr>
                <w:rFonts w:cs="Arial" w:ascii="Arial" w:hAnsi="Arial"/>
                <w:color w:val="auto"/>
              </w:rPr>
              <w:t xml:space="preserve">posiadającą uprawnienia do pełnienia samodzielnych funkcji technicznych w budownictwie, tj. do kierowania robotami budowlanymi w specjalności inżynieryjnej drogowej, </w:t>
            </w:r>
            <w:r>
              <w:rPr>
                <w:rFonts w:cs="Arial" w:ascii="Arial" w:hAnsi="Arial"/>
                <w:b/>
                <w:bCs/>
                <w:color w:val="auto"/>
              </w:rPr>
              <w:t xml:space="preserve">która będzie pełniła funkcję Kierownika Budowy. </w:t>
            </w:r>
          </w:p>
          <w:p>
            <w:pPr>
              <w:pStyle w:val="Default"/>
              <w:widowControl w:val="false"/>
              <w:jc w:val="both"/>
              <w:rPr>
                <w:rFonts w:ascii="Arial" w:hAnsi="Arial" w:cs="Arial"/>
              </w:rPr>
            </w:pPr>
            <w:r>
              <w:rPr>
                <w:rFonts w:cs="Arial" w:ascii="Arial" w:hAnsi="Arial"/>
              </w:rPr>
              <w:t>W celu uniknięcia wątpliwości zaleca się podanie daty wydania uprawnień i dokładne cytowanie zakresu uprawnień z posiadanego zaświadczenia. Doświadczenie zawodowe będzie liczone od daty otrzymania uprawnień. Przez uprawnienia budowlane należy rozumieć: uprawnienia, o których mowa w ustawie z dnia 7 lipca 1994 r. Prawo budowlane (Dz. U. z 2020 r. poz. 1333 ze zm.) lub odpowiadające im ważne uprawnienia budowlane wydane na podstawie uprzednio obowiązujących przepisów prawa lub odpowiednie kwalifikacje zdobyte za granicą, uznane w Polsce na podstawie przepisów ustawy z dnia 22 grudnia 2015 r. o zasadach uznawania kwalifikacji zawodowych nabytych w państwach członkowskich Unii Europejskiej (Dz.U. z 2020 r. poz. 1333 ze zm.).</w:t>
            </w:r>
          </w:p>
          <w:p>
            <w:pPr>
              <w:pStyle w:val="Normal"/>
              <w:widowControl w:val="false"/>
              <w:spacing w:lineRule="auto" w:line="240" w:before="0" w:after="0"/>
              <w:rPr>
                <w:rFonts w:ascii="Arial" w:hAnsi="Arial" w:cs="Arial"/>
                <w:b/>
                <w:b/>
                <w:bCs/>
                <w:sz w:val="24"/>
                <w:szCs w:val="24"/>
              </w:rPr>
            </w:pPr>
            <w:r>
              <w:rPr>
                <w:rFonts w:cs="Arial" w:ascii="Arial" w:hAnsi="Arial"/>
                <w:b/>
                <w:bCs/>
                <w:sz w:val="24"/>
                <w:szCs w:val="24"/>
              </w:rPr>
              <w:t>UWAGA:</w:t>
            </w:r>
          </w:p>
          <w:p>
            <w:pPr>
              <w:pStyle w:val="Normal"/>
              <w:widowControl w:val="false"/>
              <w:spacing w:lineRule="auto" w:line="240" w:before="0" w:after="0"/>
              <w:jc w:val="both"/>
              <w:rPr>
                <w:rFonts w:ascii="Arial" w:hAnsi="Arial" w:cs="Arial"/>
                <w:sz w:val="24"/>
                <w:szCs w:val="24"/>
              </w:rPr>
            </w:pPr>
            <w:r>
              <w:rPr>
                <w:rFonts w:cs="Arial" w:ascii="Arial" w:hAnsi="Arial"/>
                <w:sz w:val="24"/>
                <w:szCs w:val="24"/>
              </w:rPr>
              <w:t>Na podstawie art. 104 ustawy z dnia 7 lipca 1994 roku Prawo budowlane (t.j. Dz. U. z 2020 r. poz. 1333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pPr>
              <w:pStyle w:val="Normal"/>
              <w:widowControl w:val="false"/>
              <w:spacing w:lineRule="auto" w:line="240" w:before="0" w:after="0"/>
              <w:jc w:val="both"/>
              <w:rPr>
                <w:rFonts w:ascii="Arial" w:hAnsi="Arial" w:cs="Arial"/>
              </w:rPr>
            </w:pPr>
            <w:r>
              <w:rPr>
                <w:rFonts w:cs="Arial" w:ascii="Arial" w:hAnsi="Arial"/>
                <w:sz w:val="24"/>
                <w:szCs w:val="24"/>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 r. o zasadach uznawania kwalifikacji zawodowych nabytych w państwach członkowskich Unii Europejskiej (t.j. D.U. z 2021r, poz 1646).</w:t>
            </w:r>
          </w:p>
          <w:p>
            <w:pPr>
              <w:pStyle w:val="Default"/>
              <w:widowControl w:val="false"/>
              <w:jc w:val="both"/>
              <w:rPr>
                <w:rFonts w:ascii="Arial" w:hAnsi="Arial" w:cs="Arial"/>
              </w:rPr>
            </w:pPr>
            <w:r>
              <w:rPr>
                <w:rFonts w:cs="Arial" w:ascii="Arial" w:hAnsi="Arial"/>
              </w:rPr>
              <w:t xml:space="preserve">3. Ocena spełniania warunku nastąpi na podstawie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 </w:t>
            </w:r>
          </w:p>
          <w:p>
            <w:pPr>
              <w:pStyle w:val="Default"/>
              <w:widowControl w:val="false"/>
              <w:jc w:val="both"/>
              <w:rPr>
                <w:rFonts w:ascii="Arial" w:hAnsi="Arial" w:cs="Arial"/>
              </w:rPr>
            </w:pPr>
            <w:r>
              <w:rPr>
                <w:rFonts w:cs="Arial" w:ascii="Arial" w:hAnsi="Arial"/>
              </w:rPr>
              <w:t>4. Wykonawcy zgodnie z art. 58 ustawy Pzp mogą wspólnie ubiegać się o udzielenie zamówienia (np. spółka cywilna, konsorcjum).</w:t>
            </w:r>
          </w:p>
          <w:p>
            <w:pPr>
              <w:pStyle w:val="Default"/>
              <w:widowControl w:val="false"/>
              <w:jc w:val="both"/>
              <w:rPr>
                <w:rFonts w:ascii="Arial" w:hAnsi="Arial" w:cs="Arial"/>
              </w:rPr>
            </w:pPr>
            <w:r>
              <w:rPr>
                <w:rFonts w:cs="Arial" w:ascii="Arial" w:hAnsi="Arial"/>
              </w:rPr>
              <w:t xml:space="preserve">5. Wymogi dotyczące wykonawców wspólnie ubiegających się o udzielenie zamówienia, określone przez zamawiającego, zgodnie z art. 117 ust. 1-4 ustawy Pzp: </w:t>
            </w:r>
          </w:p>
          <w:p>
            <w:pPr>
              <w:pStyle w:val="Default"/>
              <w:widowControl w:val="false"/>
              <w:jc w:val="both"/>
              <w:rPr>
                <w:rFonts w:ascii="Arial" w:hAnsi="Arial" w:cs="Arial"/>
              </w:rPr>
            </w:pPr>
            <w:r>
              <w:rPr>
                <w:rFonts w:cs="Arial" w:ascii="Arial" w:hAnsi="Arial"/>
              </w:rPr>
              <w:t xml:space="preserve">1)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pPr>
              <w:pStyle w:val="Default"/>
              <w:widowControl w:val="false"/>
              <w:jc w:val="both"/>
              <w:rPr>
                <w:rFonts w:ascii="Arial" w:hAnsi="Arial" w:cs="Arial"/>
              </w:rPr>
            </w:pPr>
            <w:r>
              <w:rPr>
                <w:rFonts w:cs="Arial" w:ascii="Arial" w:hAnsi="Arial"/>
              </w:rPr>
              <w:t xml:space="preserve">2) W przypadku, o którym mowa w pkt 1), wykonawcy wspólnie ubiegający się o udzielenie zamówienia dołączają do oferty oświadczenie, z którego wynika, które części zamówienia wykonają poszczególni wykonawcy, zgodnie ze wzorem stanowiącym </w:t>
            </w:r>
            <w:r>
              <w:rPr>
                <w:rFonts w:cs="Arial" w:ascii="Arial" w:hAnsi="Arial"/>
                <w:color w:val="000000"/>
              </w:rPr>
              <w:t xml:space="preserve">załącznik nr </w:t>
            </w:r>
            <w:r>
              <w:rPr>
                <w:rFonts w:cs="Arial" w:ascii="Arial" w:hAnsi="Arial"/>
                <w:color w:val="000000"/>
              </w:rPr>
              <w:t>1</w:t>
            </w:r>
            <w:r>
              <w:rPr>
                <w:rFonts w:cs="Arial" w:ascii="Arial" w:hAnsi="Arial"/>
                <w:color w:val="000000"/>
              </w:rPr>
              <w:t xml:space="preserve"> do SWZ. </w:t>
            </w:r>
          </w:p>
          <w:p>
            <w:pPr>
              <w:pStyle w:val="Default"/>
              <w:widowControl w:val="false"/>
              <w:jc w:val="both"/>
              <w:rPr>
                <w:rFonts w:ascii="Arial" w:hAnsi="Arial" w:cs="Arial"/>
              </w:rPr>
            </w:pPr>
            <w:r>
              <w:rPr>
                <w:rFonts w:cs="Arial" w:ascii="Arial" w:hAnsi="Arial"/>
              </w:rPr>
              <w:t xml:space="preserve">6. Wykonawca na zasadach opisanych w art. 118-123 ustawy Pzp może w celu potwierdzenia spełniania warunków udziału w postępowaniu, o których mowa w ust. 1 w stosownych sytuacjach oraz w odniesieniu do konkretnego zamówienia, lub jego części, polegać na zdolnościach technicznych lub zawodowych podmiotów udostępniających zasoby (potencjał podmiotu trzeciego), niezależnie od charakteru prawnego łączących go z nimi stosunków prawnych. </w:t>
            </w:r>
          </w:p>
          <w:p>
            <w:pPr>
              <w:pStyle w:val="Default"/>
              <w:widowControl w:val="false"/>
              <w:jc w:val="both"/>
              <w:rPr>
                <w:rFonts w:ascii="Arial" w:hAnsi="Arial" w:cs="Arial"/>
              </w:rPr>
            </w:pPr>
            <w:r>
              <w:rPr>
                <w:rFonts w:cs="Arial" w:ascii="Arial" w:hAnsi="Arial"/>
              </w:rPr>
              <w:t>7. Zamawiający informuje, iż „stosowna sytuacja”, o której mowa ust. 6 wystąpi wyłącznie w przypadku kiedy:</w:t>
            </w:r>
          </w:p>
          <w:p>
            <w:pPr>
              <w:pStyle w:val="Default"/>
              <w:widowControl w:val="false"/>
              <w:jc w:val="both"/>
              <w:rPr>
                <w:rFonts w:ascii="Arial" w:hAnsi="Arial" w:cs="Arial"/>
              </w:rPr>
            </w:pPr>
            <w:r>
              <w:rPr>
                <w:rFonts w:cs="Arial" w:ascii="Arial" w:hAnsi="Arial"/>
              </w:rPr>
              <w:t>1) wykonawca, który polega na zdolnościach podmiotów udostępniających zasoby, złoży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pPr>
              <w:pStyle w:val="Default"/>
              <w:widowControl w:val="false"/>
              <w:jc w:val="both"/>
              <w:rPr>
                <w:rFonts w:ascii="Arial" w:hAnsi="Arial" w:cs="Arial"/>
              </w:rPr>
            </w:pPr>
            <w:r>
              <w:rPr>
                <w:rFonts w:cs="Arial" w:ascii="Arial" w:hAnsi="Arial"/>
              </w:rPr>
              <w:t>2) zamawiający oceni, czy udostępniane wykonawcy przez podmioty udostępniające zasoby zdolności techniczne lub zawodowe, pozwalają na wykazanie przez wykonawcę spełniania warunku/warunków udziału w postępowaniu oraz zbada, czy nie zachodzą wobec tego podmiotu podstawy wykluczenia, które zostały przewidziane względem wykonawcy w Rozdziale VI SWZ;</w:t>
            </w:r>
          </w:p>
          <w:p>
            <w:pPr>
              <w:pStyle w:val="Default"/>
              <w:widowControl w:val="false"/>
              <w:jc w:val="both"/>
              <w:rPr>
                <w:rFonts w:ascii="Arial" w:hAnsi="Arial" w:cs="Arial"/>
              </w:rPr>
            </w:pPr>
            <w:r>
              <w:rPr>
                <w:rFonts w:cs="Arial" w:ascii="Arial" w:hAnsi="Arial"/>
              </w:rPr>
              <w:t>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Default"/>
              <w:widowControl w:val="false"/>
              <w:jc w:val="both"/>
              <w:rPr>
                <w:rFonts w:ascii="Arial" w:hAnsi="Arial" w:cs="Arial"/>
              </w:rPr>
            </w:pPr>
            <w:r>
              <w:rPr>
                <w:rFonts w:cs="Arial" w:ascii="Arial" w:hAnsi="Arial"/>
              </w:rPr>
              <w:t>8. Zobowiązanie podmiotu udostępniającego zasoby, o którym mowa w ust. 5 pkt 1 potwierdza, że stosunek łączy wykonawcę z podmiotami udostępniającymi zasoby gwarantuje rzeczywisty dostęp do tych zasobów oraz określa w szczególności:</w:t>
            </w:r>
          </w:p>
          <w:p>
            <w:pPr>
              <w:pStyle w:val="Default"/>
              <w:widowControl w:val="false"/>
              <w:jc w:val="both"/>
              <w:rPr>
                <w:rFonts w:ascii="Arial" w:hAnsi="Arial" w:cs="Arial"/>
              </w:rPr>
            </w:pPr>
            <w:r>
              <w:rPr>
                <w:rFonts w:cs="Arial" w:ascii="Arial" w:hAnsi="Arial"/>
              </w:rPr>
              <w:t>1) zakres dostępnych wykonawcy zasobów podmiotu udostępniającego zasoby;</w:t>
            </w:r>
          </w:p>
          <w:p>
            <w:pPr>
              <w:pStyle w:val="Default"/>
              <w:widowControl w:val="false"/>
              <w:jc w:val="both"/>
              <w:rPr>
                <w:rFonts w:ascii="Arial" w:hAnsi="Arial" w:cs="Arial"/>
              </w:rPr>
            </w:pPr>
            <w:r>
              <w:rPr>
                <w:rFonts w:cs="Arial" w:ascii="Arial" w:hAnsi="Arial"/>
              </w:rPr>
              <w:t>2) sposób i okres udostępnienia wykonawcy i wykorzystania przez niego zasobów podmiotu udostępniającego te zasoby przy wykonywaniu zamówienia;</w:t>
            </w:r>
          </w:p>
          <w:p>
            <w:pPr>
              <w:pStyle w:val="Default"/>
              <w:widowControl w:val="false"/>
              <w:jc w:val="both"/>
              <w:rPr>
                <w:rFonts w:ascii="Arial" w:hAnsi="Arial" w:cs="Arial"/>
              </w:rPr>
            </w:pPr>
            <w:r>
              <w:rPr>
                <w:rFonts w:cs="Arial" w:ascii="Arial" w:hAnsi="Aria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Default"/>
              <w:widowControl w:val="false"/>
              <w:jc w:val="both"/>
              <w:rPr>
                <w:rFonts w:ascii="Arial" w:hAnsi="Arial" w:cs="Arial"/>
              </w:rPr>
            </w:pPr>
            <w:r>
              <w:rPr>
                <w:rFonts w:cs="Arial" w:ascii="Arial" w:hAnsi="Arial"/>
              </w:rPr>
              <w:t>9. Jeżeli zdolności techniczne lub zawodowe, podmiotu udostępniającego zasoby nie potwierdzają spełniania przez wykonawcę warunku/warunków udziału w postępowaniu lub zachodzą wobec tego podmiotu podstawy wykluczenia, zamawiający żąda, aby wykonawca w terminie określonym przez zamawiającego zastąpił ten podmiot innym podmiotem lub podmiotami albo wykazał, że samodzielnie spełnia warunek/warunki udziału w postępowaniu.</w:t>
            </w:r>
          </w:p>
          <w:p>
            <w:pPr>
              <w:pStyle w:val="Default"/>
              <w:widowControl w:val="false"/>
              <w:jc w:val="both"/>
              <w:rPr/>
            </w:pPr>
            <w:r>
              <w:rPr>
                <w:rFonts w:cs="Arial" w:ascii="Arial" w:hAnsi="Arial"/>
              </w:rPr>
              <w:t>10. Wykonawca nie może, po upływie terminu składania ofert, powoływać się na zdolności podmiotów udostępniających zasoby, jeżeli na etapie składania ofert nie polegał on w danym zakresie na zdolnościach podmiotów udostępniających zasoby</w:t>
            </w:r>
            <w:r>
              <w:rPr/>
              <w:t>.</w:t>
            </w:r>
          </w:p>
          <w:p>
            <w:pPr>
              <w:pStyle w:val="Default"/>
              <w:widowControl w:val="false"/>
              <w:rPr>
                <w:rFonts w:ascii="Arial" w:hAnsi="Arial" w:cs="Arial"/>
              </w:rPr>
            </w:pPr>
            <w:r>
              <w:rPr>
                <w:rFonts w:cs="Arial" w:ascii="Arial" w:hAnsi="Arial"/>
              </w:rPr>
            </w:r>
          </w:p>
          <w:p>
            <w:pPr>
              <w:pStyle w:val="Default"/>
              <w:widowControl w:val="false"/>
              <w:jc w:val="center"/>
              <w:rPr>
                <w:rFonts w:ascii="Arial" w:hAnsi="Arial" w:cs="Arial"/>
                <w:b/>
                <w:b/>
                <w:bCs/>
              </w:rPr>
            </w:pPr>
            <w:r>
              <w:rPr>
                <w:rFonts w:cs="Arial" w:ascii="Arial" w:hAnsi="Arial"/>
                <w:b/>
                <w:bCs/>
              </w:rPr>
              <w:t>ROZDZIAŁ XV - Wykaz podmiotowych środków dowodowych</w:t>
            </w:r>
          </w:p>
          <w:p>
            <w:pPr>
              <w:pStyle w:val="Default"/>
              <w:widowControl w:val="false"/>
              <w:jc w:val="center"/>
              <w:rPr>
                <w:rFonts w:ascii="Arial" w:hAnsi="Arial" w:cs="Arial"/>
              </w:rPr>
            </w:pPr>
            <w:r>
              <w:rPr>
                <w:rFonts w:cs="Arial" w:ascii="Arial" w:hAnsi="Arial"/>
              </w:rPr>
            </w:r>
          </w:p>
          <w:p>
            <w:pPr>
              <w:pStyle w:val="Default"/>
              <w:widowControl w:val="false"/>
              <w:jc w:val="both"/>
              <w:rPr>
                <w:rFonts w:ascii="Arial" w:hAnsi="Arial" w:cs="Arial"/>
              </w:rPr>
            </w:pPr>
            <w:r>
              <w:rPr>
                <w:rFonts w:cs="Arial" w:ascii="Arial" w:hAnsi="Arial"/>
              </w:rPr>
              <w:t xml:space="preserve">1. Zgodnie z treścią art. 273 ust. 1 ustawy Pzp, w postępowaniach o wartości poniżej progów unijnych, zamawiający może żądać podmiotowych środków dowodowych na potwierdzenie: </w:t>
            </w:r>
          </w:p>
          <w:p>
            <w:pPr>
              <w:pStyle w:val="Default"/>
              <w:widowControl w:val="false"/>
              <w:jc w:val="both"/>
              <w:rPr>
                <w:rFonts w:ascii="Arial" w:hAnsi="Arial" w:cs="Arial"/>
              </w:rPr>
            </w:pPr>
            <w:r>
              <w:rPr>
                <w:rFonts w:cs="Arial" w:ascii="Arial" w:hAnsi="Arial"/>
              </w:rPr>
              <w:t xml:space="preserve">1) braku podstaw wykluczenia; </w:t>
            </w:r>
          </w:p>
          <w:p>
            <w:pPr>
              <w:pStyle w:val="Default"/>
              <w:widowControl w:val="false"/>
              <w:jc w:val="both"/>
              <w:rPr>
                <w:rFonts w:ascii="Arial" w:hAnsi="Arial" w:cs="Arial"/>
              </w:rPr>
            </w:pPr>
            <w:r>
              <w:rPr>
                <w:rFonts w:cs="Arial" w:ascii="Arial" w:hAnsi="Arial"/>
              </w:rPr>
              <w:t xml:space="preserve">2) spełniania warunków udziału w postępowaniu lub kryteriów selekcji. </w:t>
            </w:r>
          </w:p>
          <w:p>
            <w:pPr>
              <w:pStyle w:val="Default"/>
              <w:widowControl w:val="false"/>
              <w:jc w:val="both"/>
              <w:rPr>
                <w:rFonts w:ascii="Arial" w:hAnsi="Arial" w:cs="Arial"/>
              </w:rPr>
            </w:pPr>
            <w:r>
              <w:rPr>
                <w:rFonts w:cs="Arial" w:ascii="Arial" w:hAnsi="Arial"/>
              </w:rPr>
              <w:t xml:space="preserve">2. Na podstawie art. 128 ust. 6 ustawy Pzp, rodzaje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zapewnienia aktualności podmiotowych środków dowodowych, innych dokumentów i oświadczeń, oraz sposoby komunikacji między zamawiającym a wykonawcą – reguluje Rozporządzenie Ministra Rozwoju, Pracy i Technologii z dnia 23 grudnia 2020 r. w sprawie podmiotowych środków dowodowych oraz innych dokumentów lub oświadczeń, jakich może żądać zamawiający od wykonawcy (t.j. Dz. U. 2020 poz. 2415) </w:t>
            </w:r>
          </w:p>
          <w:p>
            <w:pPr>
              <w:pStyle w:val="Default"/>
              <w:widowControl w:val="false"/>
              <w:jc w:val="both"/>
              <w:rPr>
                <w:rFonts w:ascii="Arial" w:hAnsi="Arial" w:cs="Arial"/>
              </w:rPr>
            </w:pPr>
            <w:r>
              <w:rPr>
                <w:rFonts w:cs="Arial" w:ascii="Arial" w:hAnsi="Arial"/>
              </w:rPr>
              <w:t>3. Na wezwanie zamawiającego, zgodnie z art. 274 ust. 1 ustawy Pzp, wykonawca, którego oferta została najwyżej oceniona, złoży w wyznaczonym terminie, nie krótszym niż 5 dni od dnia wezwania, podmiotowe środki dowodowe, aktualne na dzień złożenia podmiotowych środków dowodowych, na potwierdzenie wykazania spełniania warunków udziału w postępowaniu i braku podstaw do wykluczenia z postępowania, o których mowa w rozdziale XII, XIII i XIV SWZ:</w:t>
            </w:r>
          </w:p>
          <w:p>
            <w:pPr>
              <w:pStyle w:val="Default"/>
              <w:widowControl w:val="false"/>
              <w:jc w:val="both"/>
              <w:rPr>
                <w:rFonts w:ascii="Arial" w:hAnsi="Arial" w:cs="Arial"/>
              </w:rPr>
            </w:pPr>
            <w:r>
              <w:rPr>
                <w:rFonts w:cs="Arial"/>
                <w:b/>
                <w:bCs/>
              </w:rPr>
              <w:t xml:space="preserve">- </w:t>
            </w:r>
            <w:r>
              <w:rPr>
                <w:rFonts w:cs="Arial" w:ascii="Arial" w:hAnsi="Arial"/>
                <w:b/>
                <w:bCs/>
              </w:rPr>
              <w:t>odpisu lub informacji z Krajowego Rejestru Sądowego lub z Centralnej Ewidencji i Informacji o Działalności Gospodarczej</w:t>
            </w:r>
            <w:r>
              <w:rPr>
                <w:rFonts w:cs="Arial" w:ascii="Arial" w:hAnsi="Arial"/>
              </w:rPr>
              <w:t>, w zakresie art. 109 ust. 1 pkt 4 ustawy Pzp, sporządzonych nie wcześniej niż 3 miesiące przed jej złożeniem, jeżeli odrębne przepisy wymagają wpisu do rejestru lub ewidencji,</w:t>
            </w:r>
          </w:p>
          <w:p>
            <w:pPr>
              <w:pStyle w:val="Default"/>
              <w:widowControl w:val="false"/>
              <w:jc w:val="both"/>
              <w:rPr>
                <w:rFonts w:ascii="Arial" w:hAnsi="Arial" w:cs="Arial"/>
                <w:sz w:val="20"/>
                <w:szCs w:val="20"/>
              </w:rPr>
            </w:pPr>
            <w:r>
              <w:rPr>
                <w:rFonts w:cs="Arial" w:ascii="Arial" w:hAnsi="Arial"/>
                <w:sz w:val="20"/>
                <w:szCs w:val="20"/>
              </w:rPr>
              <w:t>Uwaga: dokumenty potwierdzające brak podstaw wykluczenia, o których mowa w SWZ będą musieli złożyć odpowiednio: wykonawca, każdy z wykonawców wspólnie ubiegających się o zamówienie (w przypadku składania oferty wspólnej), podmiot udostępniający zasoby;</w:t>
            </w:r>
          </w:p>
          <w:p>
            <w:pPr>
              <w:pStyle w:val="Default"/>
              <w:widowControl w:val="false"/>
              <w:jc w:val="both"/>
              <w:rPr>
                <w:rFonts w:ascii="Arial" w:hAnsi="Arial" w:cs="Arial"/>
                <w:bCs/>
              </w:rPr>
            </w:pPr>
            <w:r>
              <w:rPr>
                <w:rFonts w:cs="Arial" w:ascii="Arial" w:hAnsi="Arial"/>
              </w:rPr>
              <w:t xml:space="preserve">- </w:t>
            </w:r>
            <w:r>
              <w:rPr>
                <w:rFonts w:cs="Arial" w:ascii="Arial" w:hAnsi="Arial"/>
                <w:b/>
                <w:bCs/>
              </w:rPr>
              <w:t>wykazu robót budowlanych</w:t>
            </w:r>
            <w:r>
              <w:rPr>
                <w:rFonts w:cs="Arial" w:ascii="Arial" w:hAnsi="Arial"/>
                <w:bCs/>
              </w:rPr>
              <w:t xml:space="preserve"> </w:t>
            </w:r>
            <w:r>
              <w:rPr>
                <w:rFonts w:cs="Arial" w:ascii="Arial" w:hAnsi="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stanowi </w:t>
            </w:r>
            <w:r>
              <w:rPr>
                <w:rFonts w:cs="Arial" w:ascii="Arial" w:hAnsi="Arial"/>
                <w:b/>
                <w:bCs/>
              </w:rPr>
              <w:t>załącznik nr 2 do SWZ</w:t>
            </w:r>
            <w:r>
              <w:rPr>
                <w:rFonts w:cs="Arial" w:ascii="Arial" w:hAnsi="Arial"/>
                <w:bCs/>
              </w:rPr>
              <w:t>,</w:t>
            </w:r>
          </w:p>
          <w:p>
            <w:pPr>
              <w:pStyle w:val="Default"/>
              <w:widowControl w:val="false"/>
              <w:jc w:val="both"/>
              <w:rPr>
                <w:rFonts w:ascii="Arial" w:hAnsi="Arial" w:cs="Arial"/>
              </w:rPr>
            </w:pPr>
            <w:r>
              <w:rPr>
                <w:rFonts w:cs="Arial" w:ascii="Arial" w:hAnsi="Arial"/>
                <w:b/>
                <w:bCs/>
              </w:rPr>
              <w:t xml:space="preserve">- wykazu osób, </w:t>
            </w:r>
            <w:r>
              <w:rPr>
                <w:rFonts w:cs="Arial" w:ascii="Arial" w:hAnsi="Arial"/>
              </w:rPr>
              <w:t xml:space="preserve">skierowanych przez wykonawcę do realizacji zamówienia publicznego, w szczególności odpowiedzialnych za kontrolę jakości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Pr>
                <w:rFonts w:cs="Arial" w:ascii="Arial" w:hAnsi="Arial"/>
                <w:b/>
                <w:bCs/>
              </w:rPr>
              <w:t>załącznik nr 3 do SWZ</w:t>
            </w:r>
          </w:p>
          <w:p>
            <w:pPr>
              <w:pStyle w:val="Default"/>
              <w:widowControl w:val="false"/>
              <w:jc w:val="both"/>
              <w:rPr>
                <w:rFonts w:ascii="Arial" w:hAnsi="Arial" w:cs="Arial"/>
              </w:rPr>
            </w:pPr>
            <w:r>
              <w:rPr>
                <w:rFonts w:cs="Arial" w:ascii="Arial" w:hAnsi="Arial"/>
              </w:rPr>
              <w:t xml:space="preserve">- braku podstaw wykluczenia, o których mowa w rozdziale XII i XIII SWZ; </w:t>
            </w:r>
          </w:p>
          <w:p>
            <w:pPr>
              <w:pStyle w:val="Default"/>
              <w:widowControl w:val="false"/>
              <w:jc w:val="both"/>
              <w:rPr>
                <w:rFonts w:ascii="Arial" w:hAnsi="Arial" w:cs="Arial"/>
                <w:bCs/>
              </w:rPr>
            </w:pPr>
            <w:r>
              <w:rPr>
                <w:rFonts w:cs="Arial" w:ascii="Arial" w:hAnsi="Arial"/>
              </w:rPr>
              <w:t xml:space="preserve">- </w:t>
            </w:r>
            <w:r>
              <w:rPr>
                <w:rFonts w:cs="Arial" w:ascii="Arial" w:hAnsi="Arial"/>
                <w:bCs/>
              </w:rPr>
              <w:t>Oświadczenie o aktualności informacji zawartych w oświadczeniu</w:t>
            </w:r>
            <w:r>
              <w:rPr>
                <w:rFonts w:cs="Arial" w:ascii="Arial" w:hAnsi="Arial"/>
              </w:rPr>
              <w:t xml:space="preserve">, o którym mowa w art. 125 ust. 1 ustawy Pzp, w zakresie art. 108 ust. 1 ustawy Pzp, – wzór stanowi </w:t>
            </w:r>
            <w:r>
              <w:rPr>
                <w:rFonts w:cs="Arial" w:ascii="Arial" w:hAnsi="Arial"/>
                <w:b/>
                <w:bCs/>
              </w:rPr>
              <w:t>załącznik nr 5 do SWZ;</w:t>
            </w:r>
            <w:r>
              <w:rPr>
                <w:rFonts w:cs="Arial" w:ascii="Arial" w:hAnsi="Arial"/>
                <w:bCs/>
              </w:rPr>
              <w:t xml:space="preserve"> </w:t>
            </w:r>
          </w:p>
          <w:p>
            <w:pPr>
              <w:pStyle w:val="Default"/>
              <w:widowControl w:val="false"/>
              <w:jc w:val="both"/>
              <w:rPr>
                <w:rFonts w:ascii="Arial" w:hAnsi="Arial" w:cs="Arial"/>
              </w:rPr>
            </w:pPr>
            <w:r>
              <w:rPr>
                <w:rFonts w:cs="Arial" w:ascii="Arial" w:hAnsi="Arial"/>
              </w:rPr>
              <w:t xml:space="preserve">4. Jeżeli wykonawca ma siedzibę lub miejsce zamieszkania poza granicami Rzeczypospolitej Polskiej, zamiast odpisu albo informacji z Krajowego Rejestru Sądowego lub z Centralnej Ewidencji i Informacji o Działalności Gospodarczej, o których mowa w ust. 1 pkt 1 lit. b SWZ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5. Dokumenty, o których mowa w ust. 4 powinny być wystawione nie wcześniej niż 3 miesiące przed ich złożeniem. </w:t>
            </w:r>
          </w:p>
          <w:p>
            <w:pPr>
              <w:pStyle w:val="Default"/>
              <w:widowControl w:val="false"/>
              <w:jc w:val="both"/>
              <w:rPr>
                <w:rFonts w:ascii="Arial" w:hAnsi="Arial" w:cs="Arial"/>
              </w:rPr>
            </w:pPr>
            <w:r>
              <w:rPr>
                <w:rFonts w:cs="Arial" w:ascii="Arial" w:hAnsi="Arial"/>
              </w:rPr>
              <w:t>6. Jeżeli w kraju, w którym wykonawca ma siedzibę lub miejsce zamieszkania, nie wydaje się dokumentów, o których mowa w ust. 2, lub gdy dokumenty te nie odnoszą się do wszystkich przypadków, o których mowa w Rozdziale VI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 wystawienia dokumentów, o których mowa w ust. 3 SWZ stosuje się odpowiednio.</w:t>
            </w:r>
          </w:p>
          <w:p>
            <w:pPr>
              <w:pStyle w:val="Default"/>
              <w:widowControl w:val="false"/>
              <w:jc w:val="both"/>
              <w:rPr>
                <w:rFonts w:ascii="Arial" w:hAnsi="Arial" w:cs="Arial"/>
              </w:rPr>
            </w:pPr>
            <w:r>
              <w:rPr>
                <w:rFonts w:cs="Arial" w:ascii="Arial" w:hAnsi="Arial"/>
              </w:rPr>
              <w:t xml:space="preserve">7. 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pPr>
              <w:pStyle w:val="Default"/>
              <w:widowControl w:val="false"/>
              <w:jc w:val="both"/>
              <w:rPr>
                <w:rFonts w:ascii="Arial" w:hAnsi="Arial" w:cs="Arial"/>
              </w:rPr>
            </w:pPr>
            <w:r>
              <w:rPr>
                <w:rFonts w:cs="Arial" w:ascii="Arial" w:hAnsi="Arial"/>
              </w:rPr>
              <w:t xml:space="preserve">8. Ponadto, na podstawie art. 127 ust. 2 ustawy Pzp, wykonawca nie jest zobowiązany do złożenia podmiotowych środków dowodowych, które zamawiający posiada, jeżeli wykonawca wskaże te środki oraz potwierdzi ich prawidłowość i aktualność. </w:t>
            </w:r>
          </w:p>
          <w:p>
            <w:pPr>
              <w:pStyle w:val="Default"/>
              <w:widowControl w:val="false"/>
              <w:jc w:val="both"/>
              <w:rPr>
                <w:rFonts w:ascii="Arial" w:hAnsi="Arial" w:cs="Arial"/>
              </w:rPr>
            </w:pPr>
            <w:r>
              <w:rPr>
                <w:rFonts w:cs="Arial" w:ascii="Arial" w:hAnsi="Arial"/>
              </w:rPr>
              <w:t xml:space="preserve">9. W niniejszym postępowaniu, zastosowanie może mieć również art. 274 ust. 2 i 3 ustawy Pzp. </w:t>
            </w:r>
          </w:p>
          <w:p>
            <w:pPr>
              <w:pStyle w:val="Default"/>
              <w:widowControl w:val="false"/>
              <w:jc w:val="both"/>
              <w:rPr>
                <w:rFonts w:ascii="Arial" w:hAnsi="Arial" w:cs="Arial"/>
              </w:rPr>
            </w:pPr>
            <w:r>
              <w:rPr>
                <w:rFonts w:cs="Arial" w:ascii="Arial" w:hAnsi="Arial"/>
              </w:rPr>
              <w:t xml:space="preserve">10. Zgodnie z art. 118 ust. 3 ustawy Pzp, wykonawca, który polega na zdolnościach lub sytuacji podmiotów udostępniających zasoby, składa, wraz z ofertą, </w:t>
            </w:r>
            <w:r>
              <w:rPr>
                <w:rFonts w:cs="Arial" w:ascii="Arial" w:hAnsi="Arial"/>
                <w:bCs/>
              </w:rPr>
              <w:t xml:space="preserve">zobowiązanie podmiotu udostępniającego zasoby </w:t>
            </w:r>
            <w:r>
              <w:rPr>
                <w:rFonts w:cs="Arial" w:ascii="Arial" w:hAnsi="Arial"/>
              </w:rPr>
              <w:t xml:space="preserve">do oddania mu do dyspozycji niezbędnych zasobów na potrzeby realizacji danego zamówienia lub inny podmiotowy środek dowodowy potwierdzający, że wykonawca realizując zamówienie, będzie dysponował niezbędnymi zasobami tych podmiotów. Wzór dokumentu stanowi </w:t>
            </w:r>
            <w:r>
              <w:rPr>
                <w:rFonts w:cs="Arial" w:ascii="Arial" w:hAnsi="Arial"/>
                <w:bCs/>
              </w:rPr>
              <w:t>załącznik nr 4 do SWZ</w:t>
            </w:r>
            <w:r>
              <w:rPr>
                <w:rFonts w:cs="Arial" w:ascii="Arial" w:hAnsi="Arial"/>
              </w:rPr>
              <w:t xml:space="preserve">. </w:t>
            </w:r>
          </w:p>
          <w:p>
            <w:pPr>
              <w:pStyle w:val="Default"/>
              <w:widowControl w:val="false"/>
              <w:jc w:val="both"/>
              <w:rPr>
                <w:rFonts w:ascii="Arial" w:hAnsi="Arial" w:cs="Arial"/>
              </w:rPr>
            </w:pPr>
            <w:r>
              <w:rPr>
                <w:rFonts w:cs="Arial" w:ascii="Arial" w:hAnsi="Arial"/>
              </w:rPr>
              <w:t xml:space="preserve">Zobowiązanie podmiotu udostępniającego zasoby, o którym mowa powyżej, potwierdza, że stosunek łączący wykonawcę z podmiotami udostępniającymi zasoby gwarantuje rzeczywisty dostęp do tych zasobów oraz określa w szczególności: </w:t>
            </w:r>
          </w:p>
          <w:p>
            <w:pPr>
              <w:pStyle w:val="Default"/>
              <w:widowControl w:val="false"/>
              <w:jc w:val="both"/>
              <w:rPr>
                <w:rFonts w:ascii="Arial" w:hAnsi="Arial" w:cs="Arial"/>
              </w:rPr>
            </w:pPr>
            <w:r>
              <w:rPr>
                <w:rFonts w:cs="Arial" w:ascii="Arial" w:hAnsi="Arial"/>
              </w:rPr>
              <w:t xml:space="preserve">a) zakres dostępnych wykonawcy zasobów podmiotu udostępniającego zasoby; </w:t>
            </w:r>
          </w:p>
          <w:p>
            <w:pPr>
              <w:pStyle w:val="Default"/>
              <w:widowControl w:val="false"/>
              <w:jc w:val="both"/>
              <w:rPr>
                <w:rFonts w:ascii="Arial" w:hAnsi="Arial" w:cs="Arial"/>
              </w:rPr>
            </w:pPr>
            <w:r>
              <w:rPr>
                <w:rFonts w:cs="Arial" w:ascii="Arial" w:hAnsi="Arial"/>
              </w:rPr>
              <w:t xml:space="preserve">b) sposób i okres udostępnienia wykonawcy i wykorzystania przez niego zasobów podmiotu udostępniającego te zasoby przy wykonywaniu zamówienia; </w:t>
            </w:r>
          </w:p>
          <w:p>
            <w:pPr>
              <w:pStyle w:val="Default"/>
              <w:widowControl w:val="false"/>
              <w:jc w:val="both"/>
              <w:rPr>
                <w:rFonts w:ascii="Arial" w:hAnsi="Arial" w:cs="Arial"/>
              </w:rPr>
            </w:pPr>
            <w:r>
              <w:rPr>
                <w:rFonts w:cs="Arial" w:ascii="Arial" w:hAnsi="Arial"/>
              </w:rPr>
              <w:t xml:space="preserve">c) czy i w jakim zakresie podmiot udostępniający zasoby, na zdolnościach którego wykonawca polega w odniesieniu do warunków udziału w postępowaniu dotyczących </w:t>
            </w:r>
          </w:p>
          <w:p>
            <w:pPr>
              <w:pStyle w:val="Default"/>
              <w:widowControl w:val="false"/>
              <w:jc w:val="both"/>
              <w:rPr>
                <w:rFonts w:ascii="Arial" w:hAnsi="Arial" w:cs="Arial"/>
              </w:rPr>
            </w:pPr>
            <w:r>
              <w:rPr>
                <w:rFonts w:cs="Arial" w:ascii="Arial" w:hAnsi="Arial"/>
              </w:rPr>
              <w:t xml:space="preserve">Na podstawie art. 119 ustawy Pzp, zamawiający zobowiązany jest dokonać oceny udostępnianych zasobów oraz przeprowadzić badanie podstaw wykluczenia wobec podmiotów udostępniających zasoby. </w:t>
            </w:r>
          </w:p>
          <w:p>
            <w:pPr>
              <w:pStyle w:val="Default"/>
              <w:widowControl w:val="false"/>
              <w:jc w:val="both"/>
              <w:rPr>
                <w:rFonts w:ascii="Arial" w:hAnsi="Arial" w:cs="Arial"/>
              </w:rPr>
            </w:pPr>
            <w:r>
              <w:rPr>
                <w:rFonts w:cs="Arial" w:ascii="Arial" w:hAnsi="Arial"/>
              </w:rPr>
              <w:t xml:space="preserve">Wobec powyższego,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pPr>
              <w:pStyle w:val="Default"/>
              <w:widowControl w:val="false"/>
              <w:jc w:val="both"/>
              <w:rPr>
                <w:rFonts w:ascii="Arial" w:hAnsi="Arial" w:cs="Arial"/>
              </w:rPr>
            </w:pPr>
            <w:r>
              <w:rPr>
                <w:rFonts w:cs="Arial" w:ascii="Arial" w:hAnsi="Arial"/>
              </w:rPr>
              <w:t xml:space="preserve">Zgodnie z art. 122 ustawy Pzp,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pPr>
              <w:pStyle w:val="Default"/>
              <w:widowControl w:val="false"/>
              <w:jc w:val="both"/>
              <w:rPr>
                <w:rFonts w:ascii="Arial" w:hAnsi="Arial" w:cs="Arial"/>
              </w:rPr>
            </w:pPr>
            <w:r>
              <w:rPr>
                <w:rFonts w:cs="Arial" w:ascii="Arial" w:hAnsi="Arial"/>
              </w:rPr>
              <w:t xml:space="preserve">Jednocześnie, zgodnie z art. 123 ustawy Pzp,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pPr>
              <w:pStyle w:val="Default"/>
              <w:widowControl w:val="false"/>
              <w:jc w:val="both"/>
              <w:rPr>
                <w:rFonts w:ascii="Arial" w:hAnsi="Arial" w:cs="Arial"/>
              </w:rPr>
            </w:pPr>
            <w:r>
              <w:rPr>
                <w:rFonts w:cs="Arial" w:ascii="Arial" w:hAnsi="Arial"/>
              </w:rPr>
              <w:t xml:space="preserve">11. Sposób sporządzania podmiotowych środków dowodowych: </w:t>
            </w:r>
          </w:p>
          <w:p>
            <w:pPr>
              <w:pStyle w:val="Default"/>
              <w:widowControl w:val="false"/>
              <w:jc w:val="both"/>
              <w:rPr>
                <w:rFonts w:ascii="Arial" w:hAnsi="Arial" w:cs="Arial"/>
              </w:rPr>
            </w:pPr>
            <w:r>
              <w:rPr>
                <w:rFonts w:cs="Arial" w:ascii="Arial" w:hAnsi="Arial"/>
              </w:rPr>
              <w:t xml:space="preserve">1) W oparciu o § 7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podmiotowe środki dowodowe, w tym oświadczenie, o którym mowa w art. 117 ust. 4 ustawy, oraz zobowiązanie podmiotu udostępniającego zasoby, przedmiotowe środki dowodowe, oraz pełnomocnictwo przekazuje się </w:t>
            </w:r>
            <w:r>
              <w:rPr>
                <w:rFonts w:cs="Arial" w:ascii="Arial" w:hAnsi="Arial"/>
                <w:bCs/>
              </w:rPr>
              <w:t>w postaci elektronicznej i opatruje się kwalifikowanym podpisem elektronicznym, podpisem zaufanym lub podpisem osobistym</w:t>
            </w:r>
            <w:r>
              <w:rPr>
                <w:rFonts w:cs="Arial" w:ascii="Arial" w:hAnsi="Arial"/>
              </w:rPr>
              <w:t xml:space="preserve">. </w:t>
            </w:r>
          </w:p>
          <w:p>
            <w:pPr>
              <w:pStyle w:val="Default"/>
              <w:widowControl w:val="false"/>
              <w:jc w:val="both"/>
              <w:rPr>
                <w:rFonts w:ascii="Arial" w:hAnsi="Arial" w:cs="Arial"/>
              </w:rPr>
            </w:pPr>
            <w:r>
              <w:rPr>
                <w:rFonts w:cs="Arial" w:ascii="Arial" w:hAnsi="Arial"/>
              </w:rPr>
              <w:t xml:space="preserve">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Default"/>
              <w:widowControl w:val="false"/>
              <w:jc w:val="both"/>
              <w:rPr>
                <w:rFonts w:ascii="Arial" w:hAnsi="Arial" w:cs="Arial"/>
              </w:rPr>
            </w:pPr>
            <w:r>
              <w:rPr>
                <w:rFonts w:cs="Arial" w:ascii="Arial" w:hAnsi="Arial"/>
              </w:rPr>
              <w:t xml:space="preserve">3) Poświadczenia zgodności cyfrowego odwzorowania z dokumentem w postaci papierowej, o którym mowa w pkt 2, dokonuje w przypadku: </w:t>
            </w:r>
          </w:p>
          <w:p>
            <w:pPr>
              <w:pStyle w:val="Default"/>
              <w:widowControl w:val="false"/>
              <w:jc w:val="both"/>
              <w:rPr>
                <w:rFonts w:ascii="Arial" w:hAnsi="Arial" w:cs="Arial"/>
              </w:rPr>
            </w:pPr>
            <w:r>
              <w:rPr>
                <w:rFonts w:cs="Arial" w:ascii="Arial" w:hAnsi="Arial"/>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pPr>
              <w:pStyle w:val="Default"/>
              <w:widowControl w:val="false"/>
              <w:jc w:val="both"/>
              <w:rPr>
                <w:rFonts w:ascii="Arial" w:hAnsi="Arial" w:cs="Arial"/>
              </w:rPr>
            </w:pPr>
            <w:r>
              <w:rPr>
                <w:rFonts w:cs="Arial" w:ascii="Arial" w:hAnsi="Arial"/>
              </w:rPr>
              <w:t xml:space="preserve">b) pełnomocnictwa - mocodawca. </w:t>
            </w:r>
          </w:p>
          <w:p>
            <w:pPr>
              <w:pStyle w:val="Default"/>
              <w:widowControl w:val="false"/>
              <w:jc w:val="both"/>
              <w:rPr>
                <w:rFonts w:ascii="Arial" w:hAnsi="Arial" w:cs="Arial"/>
              </w:rPr>
            </w:pPr>
            <w:r>
              <w:rPr>
                <w:rFonts w:cs="Arial" w:ascii="Arial" w:hAnsi="Arial"/>
              </w:rPr>
              <w:t xml:space="preserve">4) Poświadczenia zgodności cyfrowego odwzorowania z dokumentem w postaci papierowej, o którym mowa w pkt 2, może dokonać również notariusz. </w:t>
            </w:r>
          </w:p>
          <w:p>
            <w:pPr>
              <w:pStyle w:val="Default"/>
              <w:widowControl w:val="false"/>
              <w:jc w:val="both"/>
              <w:rPr>
                <w:rFonts w:ascii="Arial" w:hAnsi="Arial" w:cs="Arial"/>
              </w:rPr>
            </w:pPr>
            <w:r>
              <w:rPr>
                <w:rFonts w:cs="Arial" w:ascii="Arial" w:hAnsi="Arial"/>
              </w:rPr>
              <w:t xml:space="preserve">5) Ponadto, 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pPr>
              <w:pStyle w:val="Default"/>
              <w:widowControl w:val="false"/>
              <w:jc w:val="both"/>
              <w:rPr>
                <w:rFonts w:ascii="Arial" w:hAnsi="Arial" w:cs="Arial"/>
              </w:rPr>
            </w:pPr>
            <w:r>
              <w:rPr>
                <w:rFonts w:cs="Arial" w:ascii="Arial" w:hAnsi="Arial"/>
              </w:rPr>
              <w:t xml:space="preserve">Zgodnie z § 6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 przekazuje się ten dokument. </w:t>
            </w:r>
          </w:p>
          <w:p>
            <w:pPr>
              <w:pStyle w:val="Default"/>
              <w:widowControl w:val="false"/>
              <w:jc w:val="both"/>
              <w:rPr>
                <w:rFonts w:ascii="Arial" w:hAnsi="Arial" w:cs="Arial"/>
              </w:rPr>
            </w:pPr>
            <w:r>
              <w:rPr>
                <w:rFonts w:cs="Arial" w:ascii="Arial" w:hAnsi="Arial"/>
              </w:rPr>
              <w:t xml:space="preserve">6)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pPr>
              <w:pStyle w:val="Default"/>
              <w:widowControl w:val="false"/>
              <w:jc w:val="both"/>
              <w:rPr>
                <w:rFonts w:ascii="Arial" w:hAnsi="Arial" w:cs="Arial"/>
              </w:rPr>
            </w:pPr>
            <w:r>
              <w:rPr>
                <w:rFonts w:cs="Arial" w:ascii="Arial" w:hAnsi="Arial"/>
              </w:rPr>
              <w:t xml:space="preserve">7) Poświadczenia zgodności cyfrowego odwzorowania z dokumentem w postaci papierowej, o którym mowa powyżej, dokonuje w przypadku: </w:t>
            </w:r>
          </w:p>
          <w:p>
            <w:pPr>
              <w:pStyle w:val="Default"/>
              <w:widowControl w:val="false"/>
              <w:jc w:val="both"/>
              <w:rPr>
                <w:rFonts w:ascii="Arial" w:hAnsi="Arial" w:cs="Arial"/>
              </w:rPr>
            </w:pPr>
            <w:r>
              <w:rPr>
                <w:rFonts w:cs="Arial" w:ascii="Arial" w:hAnsi="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pPr>
              <w:pStyle w:val="Default"/>
              <w:widowControl w:val="false"/>
              <w:jc w:val="both"/>
              <w:rPr>
                <w:rFonts w:ascii="Arial" w:hAnsi="Arial" w:cs="Arial"/>
              </w:rPr>
            </w:pPr>
            <w:r>
              <w:rPr>
                <w:rFonts w:cs="Arial" w:ascii="Arial" w:hAnsi="Arial"/>
              </w:rPr>
              <w:t xml:space="preserve">8) Poświadczenia zgodności cyfrowego odwzorowania z dokumentem w postaci papierowej, o którym mowa w pkt 8, może dokonać również notariusz. </w:t>
            </w:r>
          </w:p>
          <w:p>
            <w:pPr>
              <w:pStyle w:val="Default"/>
              <w:widowControl w:val="false"/>
              <w:jc w:val="both"/>
              <w:rPr>
                <w:rFonts w:ascii="Arial" w:hAnsi="Arial" w:cs="Arial"/>
              </w:rPr>
            </w:pPr>
            <w:r>
              <w:rPr>
                <w:rFonts w:cs="Arial" w:ascii="Arial" w:hAnsi="Arial"/>
              </w:rPr>
              <w:t xml:space="preserve">9) Przez cyfrowe odwzorowanie należy rozumieć dokument elektroniczny będący kopią elektroniczną treści zapisanej w postaci papierowej, umożliwiający zapoznanie się z tą treścią i jej zrozumienie, bez konieczności bezpośredniego dostępu do oryginału. </w:t>
            </w:r>
          </w:p>
          <w:p>
            <w:pPr>
              <w:pStyle w:val="Default"/>
              <w:widowControl w:val="false"/>
              <w:jc w:val="both"/>
              <w:rPr>
                <w:rFonts w:ascii="Arial" w:hAnsi="Arial" w:cs="Arial"/>
              </w:rPr>
            </w:pPr>
            <w:r>
              <w:rPr>
                <w:rFonts w:cs="Arial" w:ascii="Arial" w:hAnsi="Arial"/>
              </w:rPr>
              <w:t>10) Zgodnie z § 5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podmiotowe środki dowodowe, przedmiotowe środki dowodowe oraz inne dokumenty lub oświadczenia, sporządzone w języku obcym przekazuje się wraz z tłumaczeniem na język polski.</w:t>
            </w:r>
          </w:p>
          <w:p>
            <w:pPr>
              <w:pStyle w:val="Default"/>
              <w:widowControl w:val="false"/>
              <w:rPr>
                <w:rFonts w:ascii="Arial" w:hAnsi="Arial" w:cs="Arial"/>
              </w:rPr>
            </w:pPr>
            <w:r>
              <w:rPr>
                <w:rFonts w:cs="Arial" w:ascii="Arial" w:hAnsi="Arial"/>
              </w:rPr>
            </w:r>
          </w:p>
          <w:p>
            <w:pPr>
              <w:pStyle w:val="Default"/>
              <w:widowControl w:val="false"/>
              <w:jc w:val="center"/>
              <w:rPr>
                <w:rFonts w:ascii="Arial" w:hAnsi="Arial" w:cs="Arial"/>
                <w:b/>
                <w:b/>
                <w:bCs/>
                <w:color w:val="auto"/>
              </w:rPr>
            </w:pPr>
            <w:r>
              <w:rPr>
                <w:rFonts w:cs="Arial" w:ascii="Arial" w:hAnsi="Arial"/>
                <w:b/>
                <w:bCs/>
                <w:color w:val="auto"/>
              </w:rPr>
              <w:t>ROZDZIAŁ XVI -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Default"/>
              <w:widowControl w:val="false"/>
              <w:rPr>
                <w:rFonts w:ascii="Arial" w:hAnsi="Arial" w:cs="Arial"/>
                <w:color w:val="FF0000"/>
              </w:rPr>
            </w:pPr>
            <w:r>
              <w:rPr>
                <w:rFonts w:cs="Arial" w:ascii="Arial" w:hAnsi="Arial"/>
                <w:color w:val="FF0000"/>
              </w:rPr>
            </w:r>
          </w:p>
          <w:p>
            <w:pPr>
              <w:pStyle w:val="Normal"/>
              <w:widowControl w:val="false"/>
              <w:numPr>
                <w:ilvl w:val="0"/>
                <w:numId w:val="7"/>
              </w:numPr>
              <w:tabs>
                <w:tab w:val="clear" w:pos="708"/>
                <w:tab w:val="left" w:pos="284" w:leader="none"/>
              </w:tabs>
              <w:spacing w:lineRule="auto" w:line="240" w:before="0" w:after="0"/>
              <w:ind w:left="0" w:hanging="0"/>
              <w:rPr>
                <w:rStyle w:val="Fontstyle01"/>
                <w:rFonts w:ascii="Arial" w:hAnsi="Arial" w:cs="Arial"/>
                <w:color w:val="auto"/>
                <w:sz w:val="24"/>
                <w:szCs w:val="24"/>
              </w:rPr>
            </w:pPr>
            <w:r>
              <w:rPr>
                <w:rStyle w:val="Fontstyle01"/>
                <w:rFonts w:cs="Arial" w:ascii="Arial" w:hAnsi="Arial"/>
                <w:color w:val="auto"/>
                <w:sz w:val="24"/>
                <w:szCs w:val="24"/>
              </w:rPr>
              <w:t xml:space="preserve">W postępowaniu o udzielenie zamówienia publicznego komunikacja między Zamawiającym a wykonawcami odbywa się przy użyciu Platformy e-Zamówienia, która jest dostępna pod adresem:  </w:t>
            </w:r>
            <w:hyperlink r:id="rId7">
              <w:r>
                <w:rPr>
                  <w:rStyle w:val="Czeinternetowe"/>
                  <w:rFonts w:cs="Arial" w:ascii="Arial" w:hAnsi="Arial"/>
                  <w:color w:val="auto"/>
                  <w:sz w:val="24"/>
                  <w:szCs w:val="24"/>
                </w:rPr>
                <w:t>https://ezamowienia.gov.pl</w:t>
              </w:r>
            </w:hyperlink>
            <w:r>
              <w:rPr>
                <w:rStyle w:val="Fontstyle01"/>
                <w:rFonts w:cs="Arial" w:ascii="Arial" w:hAnsi="Arial"/>
                <w:color w:val="auto"/>
                <w:sz w:val="24"/>
                <w:szCs w:val="24"/>
              </w:rPr>
              <w:t xml:space="preserve">. </w:t>
            </w:r>
          </w:p>
          <w:p>
            <w:pPr>
              <w:pStyle w:val="Normal"/>
              <w:widowControl w:val="false"/>
              <w:numPr>
                <w:ilvl w:val="0"/>
                <w:numId w:val="7"/>
              </w:numPr>
              <w:tabs>
                <w:tab w:val="clear" w:pos="708"/>
                <w:tab w:val="left" w:pos="284" w:leader="none"/>
              </w:tabs>
              <w:spacing w:lineRule="auto" w:line="240" w:before="0" w:after="0"/>
              <w:ind w:left="0" w:hanging="0"/>
              <w:rPr>
                <w:rStyle w:val="Fontstyle01"/>
                <w:rFonts w:ascii="Arial" w:hAnsi="Arial" w:cs="Arial"/>
                <w:color w:val="auto"/>
                <w:sz w:val="24"/>
                <w:szCs w:val="24"/>
              </w:rPr>
            </w:pPr>
            <w:r>
              <w:rPr>
                <w:rStyle w:val="Fontstyle01"/>
                <w:rFonts w:cs="Arial" w:ascii="Arial" w:hAnsi="Arial"/>
                <w:color w:val="auto"/>
                <w:sz w:val="24"/>
                <w:szCs w:val="24"/>
              </w:rPr>
              <w:t>Korzystanie z Platformy e-Zamówienia jest bezpłatne.</w:t>
            </w:r>
          </w:p>
          <w:p>
            <w:pPr>
              <w:pStyle w:val="Normal"/>
              <w:widowControl w:val="false"/>
              <w:numPr>
                <w:ilvl w:val="0"/>
                <w:numId w:val="7"/>
              </w:numPr>
              <w:tabs>
                <w:tab w:val="clear" w:pos="708"/>
                <w:tab w:val="left" w:pos="284" w:leader="none"/>
              </w:tabs>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Adres strony internetowej prowadzonego postępowania (link prowadzący bezpośrednio do widoku postępowania na Platformie e-Zamówienia):</w:t>
            </w:r>
          </w:p>
          <w:p>
            <w:pPr>
              <w:pStyle w:val="Normal"/>
              <w:widowControl w:val="false"/>
              <w:spacing w:lineRule="auto" w:line="240" w:before="0" w:after="0"/>
              <w:rPr/>
            </w:pPr>
            <w:r>
              <w:rPr>
                <w:rStyle w:val="Fontstyle01"/>
                <w:rFonts w:cs="Arial" w:ascii="Arial" w:hAnsi="Arial"/>
                <w:color w:val="000000"/>
                <w:sz w:val="24"/>
                <w:szCs w:val="24"/>
                <w:shd w:fill="auto" w:val="clear"/>
              </w:rPr>
              <w:t>https://ezamowienia.gov.pl/mp-client/search/list/ocds-148610-d2295d29-ab9b-11ed-b8d9-2a18c1f2976f</w:t>
            </w:r>
          </w:p>
          <w:p>
            <w:pPr>
              <w:pStyle w:val="Normal"/>
              <w:widowControl w:val="false"/>
              <w:spacing w:lineRule="auto" w:line="240" w:before="0" w:after="0"/>
              <w:rPr>
                <w:rStyle w:val="Fontstyle01"/>
                <w:rFonts w:ascii="Arial" w:hAnsi="Arial" w:cs="Arial"/>
                <w:color w:val="auto"/>
                <w:sz w:val="24"/>
                <w:szCs w:val="24"/>
              </w:rPr>
            </w:pPr>
            <w:r>
              <w:rPr>
                <w:rStyle w:val="Fontstyle01"/>
                <w:rFonts w:cs="Arial" w:ascii="Arial" w:hAnsi="Arial"/>
                <w:color w:val="auto"/>
                <w:sz w:val="24"/>
                <w:szCs w:val="24"/>
              </w:rPr>
              <w:t xml:space="preserve"> </w:t>
            </w:r>
            <w:r>
              <w:rPr>
                <w:rStyle w:val="Fontstyle01"/>
                <w:rFonts w:cs="Arial" w:ascii="Arial" w:hAnsi="Arial"/>
                <w:color w:val="auto"/>
                <w:sz w:val="24"/>
                <w:szCs w:val="24"/>
              </w:rPr>
              <w:t>Postępowanie można wyszukać również ze strony głównej Platformy e-Zamówienia (przycisk „Przeglądaj postępowania/konkursy”).</w:t>
            </w:r>
          </w:p>
          <w:p>
            <w:pPr>
              <w:pStyle w:val="Normal"/>
              <w:widowControl w:val="false"/>
              <w:numPr>
                <w:ilvl w:val="0"/>
                <w:numId w:val="7"/>
              </w:numPr>
              <w:tabs>
                <w:tab w:val="clear" w:pos="708"/>
                <w:tab w:val="left" w:pos="300" w:leader="none"/>
              </w:tabs>
              <w:spacing w:lineRule="auto" w:line="240" w:before="0" w:after="0"/>
              <w:ind w:left="0" w:hanging="0"/>
              <w:rPr>
                <w:rStyle w:val="Fontstyle01"/>
                <w:rFonts w:ascii="Arial" w:hAnsi="Arial" w:cs="Arial"/>
                <w:color w:val="auto"/>
                <w:sz w:val="24"/>
                <w:szCs w:val="24"/>
              </w:rPr>
            </w:pPr>
            <w:r>
              <w:rPr>
                <w:rStyle w:val="Fontstyle01"/>
                <w:rFonts w:cs="Arial" w:ascii="Arial" w:hAnsi="Arial"/>
                <w:color w:val="auto"/>
                <w:sz w:val="24"/>
                <w:szCs w:val="24"/>
              </w:rPr>
              <w:t>Identyfikator (ID) postępowania na Platformie e-Zamówienia:ocds-148610-d2295d29-ab9b-11ed-b8d9-2a18c1f2976f</w:t>
            </w:r>
          </w:p>
          <w:p>
            <w:pPr>
              <w:pStyle w:val="Normal"/>
              <w:widowControl w:val="false"/>
              <w:numPr>
                <w:ilvl w:val="0"/>
                <w:numId w:val="7"/>
              </w:numPr>
              <w:tabs>
                <w:tab w:val="clear" w:pos="708"/>
                <w:tab w:val="left" w:pos="276" w:leader="none"/>
              </w:tabs>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pPr>
              <w:pStyle w:val="Normal"/>
              <w:widowControl w:val="false"/>
              <w:numPr>
                <w:ilvl w:val="0"/>
                <w:numId w:val="7"/>
              </w:numPr>
              <w:tabs>
                <w:tab w:val="clear" w:pos="708"/>
                <w:tab w:val="left" w:pos="300" w:leader="none"/>
              </w:tabs>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 xml:space="preserve">Przeglądanie i pobieranie publicznej treści dokumentacji postępowania nie wymaga posiadania konta na Platformie e-Zamówienia ani logowania - </w:t>
            </w:r>
            <w:r>
              <w:rPr>
                <w:rFonts w:eastAsia="Times New Roman" w:cs="Arial" w:ascii="Arial" w:hAnsi="Arial"/>
                <w:sz w:val="24"/>
                <w:szCs w:val="24"/>
                <w:lang w:eastAsia="zh-CN"/>
              </w:rPr>
              <w:t>dostępne jest dla wszystkich zainteresowanych.</w:t>
            </w:r>
          </w:p>
          <w:p>
            <w:pPr>
              <w:pStyle w:val="Normal"/>
              <w:widowControl w:val="false"/>
              <w:numPr>
                <w:ilvl w:val="0"/>
                <w:numId w:val="7"/>
              </w:numPr>
              <w:tabs>
                <w:tab w:val="clear" w:pos="708"/>
                <w:tab w:val="left" w:pos="264" w:leader="none"/>
              </w:tabs>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pPr>
              <w:pStyle w:val="Normal"/>
              <w:widowControl w:val="false"/>
              <w:numPr>
                <w:ilvl w:val="0"/>
                <w:numId w:val="7"/>
              </w:numPr>
              <w:tabs>
                <w:tab w:val="clear" w:pos="708"/>
                <w:tab w:val="left" w:pos="300" w:leader="none"/>
              </w:tabs>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 xml:space="preserve">Dokumenty elektroniczne, o których mowa w § 2 ust. 1 rozporządzenia Prezesa Rady Ministrów  z dnia 30 grudnia 2020r w sprawie wymagań dla dokumentów elektronicznych </w:t>
            </w:r>
            <w:r>
              <w:rPr>
                <w:rStyle w:val="Markedcontent"/>
                <w:rFonts w:cs="Arial" w:ascii="Arial" w:hAnsi="Arial"/>
                <w:sz w:val="24"/>
                <w:szCs w:val="24"/>
              </w:rPr>
              <w:t>oraz środków komunikacji elektronicznej w postępowaniu o udzielenie</w:t>
            </w:r>
            <w:r>
              <w:rPr>
                <w:rFonts w:cs="Arial" w:ascii="Arial" w:hAnsi="Arial"/>
                <w:sz w:val="24"/>
                <w:szCs w:val="24"/>
              </w:rPr>
              <w:br/>
            </w:r>
            <w:r>
              <w:rPr>
                <w:rStyle w:val="Markedcontent"/>
                <w:rFonts w:cs="Arial" w:ascii="Arial" w:hAnsi="Arial"/>
                <w:sz w:val="24"/>
                <w:szCs w:val="24"/>
              </w:rPr>
              <w:t xml:space="preserve">zamówienia publicznego lub konkursie (Dz.U. z 2020r poz. 2452) </w:t>
            </w:r>
            <w:r>
              <w:rPr>
                <w:rStyle w:val="Fontstyle01"/>
                <w:rFonts w:cs="Arial" w:ascii="Arial" w:hAnsi="Arial"/>
                <w:color w:val="auto"/>
                <w:sz w:val="24"/>
                <w:szCs w:val="24"/>
              </w:rPr>
              <w:t>, sporządza się w postaci elektronicznej, w formatach danych określonych  w przepisach rozporządzenia Rady Ministrów w sprawie Krajowych Ram Interoperacyjności, z uwzględnieniem rodzaju przekazywanych danych i przekazuje się jako załączniki.</w:t>
            </w:r>
          </w:p>
          <w:p>
            <w:pPr>
              <w:pStyle w:val="Normal"/>
              <w:widowControl w:val="false"/>
              <w:spacing w:lineRule="auto" w:line="240" w:before="0" w:after="0"/>
              <w:rPr>
                <w:rStyle w:val="Fontstyle01"/>
                <w:rFonts w:ascii="Arial" w:hAnsi="Arial" w:cs="Arial"/>
                <w:color w:val="auto"/>
                <w:sz w:val="24"/>
                <w:szCs w:val="24"/>
              </w:rPr>
            </w:pPr>
            <w:r>
              <w:rPr>
                <w:rStyle w:val="Fontstyle01"/>
                <w:rFonts w:cs="Arial" w:ascii="Arial" w:hAnsi="Arial"/>
                <w:color w:val="auto"/>
                <w:sz w:val="24"/>
                <w:szCs w:val="24"/>
              </w:rPr>
              <w:t>W przypadku formatów, o których mowa w art. 66 ust. 1 ustawy Pzp, ww. regulacje nie będą miały bezpośredniego zastosowania.</w:t>
            </w:r>
          </w:p>
          <w:p>
            <w:pPr>
              <w:pStyle w:val="Normal"/>
              <w:widowControl w:val="false"/>
              <w:numPr>
                <w:ilvl w:val="0"/>
                <w:numId w:val="7"/>
              </w:numPr>
              <w:tabs>
                <w:tab w:val="clear" w:pos="708"/>
                <w:tab w:val="left" w:pos="300" w:leader="none"/>
              </w:tabs>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Informacje, oświadczenia lub dokumenty, inne niż wymienione w § 2 ust. 1 rozporządzenia Prezesa Rady Ministrów w sprawie wymagań dla dokumentów elektronicznych…,  przekazywane w postępowaniu sporządza się w postaci elektronicznej:</w:t>
            </w:r>
          </w:p>
          <w:p>
            <w:pPr>
              <w:pStyle w:val="Normal"/>
              <w:widowControl w:val="false"/>
              <w:numPr>
                <w:ilvl w:val="0"/>
                <w:numId w:val="8"/>
              </w:numPr>
              <w:tabs>
                <w:tab w:val="clear" w:pos="708"/>
                <w:tab w:val="left" w:pos="264" w:leader="none"/>
              </w:tabs>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w formatach danych określonych w przepisach rozporządzenia Rady Ministrów z dnia 12.04.2012r w sprawie Krajowych Ram Interoperacyjności (t.j. Dz.U. z 2017r poz. 2247) i przekazuje się jako załącznik, lub</w:t>
            </w:r>
          </w:p>
          <w:p>
            <w:pPr>
              <w:pStyle w:val="Normal"/>
              <w:widowControl w:val="false"/>
              <w:numPr>
                <w:ilvl w:val="0"/>
                <w:numId w:val="8"/>
              </w:numPr>
              <w:tabs>
                <w:tab w:val="clear" w:pos="708"/>
                <w:tab w:val="left" w:pos="264" w:leader="none"/>
              </w:tabs>
              <w:spacing w:lineRule="auto" w:line="240" w:before="0" w:after="0"/>
              <w:ind w:left="0" w:hanging="0"/>
              <w:rPr>
                <w:rStyle w:val="Fontstyle01"/>
                <w:rFonts w:ascii="Arial" w:hAnsi="Arial" w:cs="Arial"/>
                <w:color w:val="auto"/>
                <w:sz w:val="24"/>
                <w:szCs w:val="24"/>
              </w:rPr>
            </w:pPr>
            <w:r>
              <w:rPr>
                <w:rStyle w:val="Fontstyle01"/>
                <w:rFonts w:cs="Arial" w:ascii="Arial" w:hAnsi="Arial"/>
                <w:color w:val="auto"/>
                <w:sz w:val="24"/>
                <w:szCs w:val="24"/>
              </w:rPr>
              <w:t>jako tekst wpisany bezpośrednio do wiadomości przekazywanej przy użyciu środków komunikacji elektronicznej (np. w treści wiadomości e-mail lub w treści „Formularza do komunikacji”).</w:t>
            </w:r>
          </w:p>
          <w:p>
            <w:pPr>
              <w:pStyle w:val="Normal"/>
              <w:widowControl w:val="false"/>
              <w:numPr>
                <w:ilvl w:val="0"/>
                <w:numId w:val="7"/>
              </w:numPr>
              <w:tabs>
                <w:tab w:val="clear" w:pos="708"/>
                <w:tab w:val="left" w:pos="288" w:leader="none"/>
              </w:tabs>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pPr>
              <w:pStyle w:val="Normal"/>
              <w:widowControl w:val="false"/>
              <w:numPr>
                <w:ilvl w:val="0"/>
                <w:numId w:val="7"/>
              </w:numPr>
              <w:tabs>
                <w:tab w:val="clear" w:pos="708"/>
                <w:tab w:val="left" w:pos="276" w:leader="none"/>
              </w:tabs>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 xml:space="preserve">Komunikacja w postępowaniu, </w:t>
            </w:r>
            <w:r>
              <w:rPr>
                <w:rStyle w:val="Fontstyle01"/>
                <w:rFonts w:cs="Arial" w:ascii="Arial" w:hAnsi="Arial"/>
                <w:b/>
                <w:bCs/>
                <w:color w:val="auto"/>
                <w:sz w:val="24"/>
                <w:szCs w:val="24"/>
              </w:rPr>
              <w:t>z</w:t>
            </w:r>
            <w:r>
              <w:rPr>
                <w:rStyle w:val="Fontstyle01"/>
                <w:rFonts w:cs="Arial" w:ascii="Arial" w:hAnsi="Arial"/>
                <w:color w:val="auto"/>
                <w:sz w:val="24"/>
                <w:szCs w:val="24"/>
              </w:rPr>
              <w:t xml:space="preserve"> </w:t>
            </w:r>
            <w:r>
              <w:rPr>
                <w:rStyle w:val="Fontstyle01"/>
                <w:rFonts w:cs="Arial" w:ascii="Arial" w:hAnsi="Arial"/>
                <w:b/>
                <w:bCs/>
                <w:color w:val="auto"/>
                <w:sz w:val="24"/>
                <w:szCs w:val="24"/>
              </w:rPr>
              <w:t>wyłączeniem składania ofert</w:t>
            </w:r>
            <w:r>
              <w:rPr>
                <w:rStyle w:val="Fontstyle01"/>
                <w:rFonts w:cs="Arial" w:ascii="Arial" w:hAnsi="Arial"/>
                <w:color w:val="auto"/>
                <w:sz w:val="24"/>
                <w:szCs w:val="24"/>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pPr>
              <w:pStyle w:val="Normal"/>
              <w:widowControl w:val="false"/>
              <w:spacing w:lineRule="auto" w:line="240" w:before="0" w:after="0"/>
              <w:jc w:val="both"/>
              <w:rPr>
                <w:rStyle w:val="Fontstyle01"/>
                <w:rFonts w:ascii="Arial" w:hAnsi="Arial" w:cs="Arial"/>
                <w:color w:val="auto"/>
                <w:sz w:val="24"/>
                <w:szCs w:val="24"/>
              </w:rPr>
            </w:pPr>
            <w:r>
              <w:rPr>
                <w:rStyle w:val="Fontstyle01"/>
                <w:rFonts w:cs="Arial" w:ascii="Arial" w:hAnsi="Arial"/>
                <w:color w:val="auto"/>
                <w:sz w:val="24"/>
                <w:szCs w:val="24"/>
              </w:rPr>
              <w:t>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pPr>
              <w:pStyle w:val="Normal"/>
              <w:widowControl w:val="false"/>
              <w:numPr>
                <w:ilvl w:val="0"/>
                <w:numId w:val="7"/>
              </w:numPr>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pPr>
              <w:pStyle w:val="Normal"/>
              <w:widowControl w:val="false"/>
              <w:numPr>
                <w:ilvl w:val="0"/>
                <w:numId w:val="7"/>
              </w:numPr>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Wszystkie wysłane i odebrane w postępowaniu przez Wykonawcę wiadomości widoczne są po zalogowaniu w podglądzie postępowania w zakładce „Komunikacja”.</w:t>
            </w:r>
          </w:p>
          <w:p>
            <w:pPr>
              <w:pStyle w:val="Normal"/>
              <w:widowControl w:val="false"/>
              <w:numPr>
                <w:ilvl w:val="0"/>
                <w:numId w:val="7"/>
              </w:numPr>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Maksymalny rozmiar plików przesyłanych za pośrednictwem „Formularzy do komunikacji” wynosi 150 MB (wielkość ta dotyczy plików przesyłanych jako załączniki do jednego formularza).</w:t>
            </w:r>
          </w:p>
          <w:p>
            <w:pPr>
              <w:pStyle w:val="Normal"/>
              <w:widowControl w:val="false"/>
              <w:numPr>
                <w:ilvl w:val="0"/>
                <w:numId w:val="7"/>
              </w:numPr>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Minimalne wymagania techniczne dotyczące sprzętu używanego w celu korzystania z usług Platformy e-Zamówienia oraz informacje dotyczące specyfikacji połączenia określa Regulamin Platformy e-Zamówienia.</w:t>
            </w:r>
          </w:p>
          <w:p>
            <w:pPr>
              <w:pStyle w:val="Normal"/>
              <w:widowControl w:val="false"/>
              <w:numPr>
                <w:ilvl w:val="0"/>
                <w:numId w:val="7"/>
              </w:numPr>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 xml:space="preserve">W przypadku problemów technicznych i awarii związanych z funkcjonowaniem Platformy e-Zamówienia użytkownicy mogą skorzystać ze wsparcia technicznego dostępnego pod numerem telefonu </w:t>
            </w:r>
            <w:r>
              <w:rPr>
                <w:rFonts w:cs="Arial" w:ascii="Arial" w:hAnsi="Arial"/>
                <w:sz w:val="24"/>
                <w:szCs w:val="24"/>
                <w:shd w:fill="FFFFFF" w:val="clear"/>
              </w:rPr>
              <w:t xml:space="preserve">22 458 77 99 </w:t>
            </w:r>
            <w:r>
              <w:rPr>
                <w:rStyle w:val="Fontstyle01"/>
                <w:rFonts w:cs="Arial" w:ascii="Arial" w:hAnsi="Arial"/>
                <w:color w:val="auto"/>
                <w:sz w:val="24"/>
                <w:szCs w:val="24"/>
              </w:rPr>
              <w:t xml:space="preserve">lub drogą elektroniczną poprzez formularz udostępniony na stronie internetowej </w:t>
            </w:r>
            <w:hyperlink r:id="rId8">
              <w:r>
                <w:rPr>
                  <w:rStyle w:val="Czeinternetowe"/>
                  <w:rFonts w:cs="Arial" w:ascii="Arial" w:hAnsi="Arial"/>
                  <w:color w:val="auto"/>
                  <w:sz w:val="24"/>
                  <w:szCs w:val="24"/>
                </w:rPr>
                <w:t>https://ezamowienia.gov.pl</w:t>
              </w:r>
            </w:hyperlink>
            <w:r>
              <w:rPr>
                <w:rStyle w:val="Fontstyle01"/>
                <w:rFonts w:cs="Arial" w:ascii="Arial" w:hAnsi="Arial"/>
                <w:color w:val="auto"/>
                <w:sz w:val="24"/>
                <w:szCs w:val="24"/>
              </w:rPr>
              <w:t xml:space="preserve">  w zakładce „Zgłoś problem”.</w:t>
            </w:r>
          </w:p>
          <w:p>
            <w:pPr>
              <w:pStyle w:val="Normal"/>
              <w:widowControl w:val="false"/>
              <w:numPr>
                <w:ilvl w:val="0"/>
                <w:numId w:val="7"/>
              </w:numPr>
              <w:spacing w:lineRule="auto" w:line="240"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 xml:space="preserve">W przypadku problemów technicznych i awarii związanych z funkcjonowaniem Platformy e-Zamówienia Zamawiający dopuszcza również opcjonalnie komunikację za pomocą poczty elektronicznej na adres e-mail: </w:t>
            </w:r>
            <w:hyperlink r:id="rId9">
              <w:r>
                <w:rPr>
                  <w:rStyle w:val="Czeinternetowe"/>
                  <w:rFonts w:cs="Arial" w:ascii="Arial" w:hAnsi="Arial"/>
                  <w:color w:val="auto"/>
                  <w:sz w:val="24"/>
                  <w:szCs w:val="24"/>
                </w:rPr>
                <w:t>sekretariat@dolice.pl</w:t>
              </w:r>
            </w:hyperlink>
            <w:r>
              <w:rPr>
                <w:rStyle w:val="Fontstyle01"/>
                <w:rFonts w:cs="Arial" w:ascii="Arial" w:hAnsi="Arial"/>
                <w:color w:val="auto"/>
                <w:sz w:val="24"/>
                <w:szCs w:val="24"/>
              </w:rPr>
              <w:t xml:space="preserve">  </w:t>
            </w:r>
            <w:r>
              <w:rPr>
                <w:rStyle w:val="Fontstyle01"/>
                <w:rFonts w:cs="Arial" w:ascii="Arial" w:hAnsi="Arial"/>
                <w:b/>
                <w:color w:val="auto"/>
                <w:sz w:val="24"/>
                <w:szCs w:val="24"/>
              </w:rPr>
              <w:t>(nie dotyczy składania ofert).</w:t>
            </w:r>
          </w:p>
          <w:p>
            <w:pPr>
              <w:pStyle w:val="Normal"/>
              <w:widowControl w:val="false"/>
              <w:numPr>
                <w:ilvl w:val="0"/>
                <w:numId w:val="7"/>
              </w:numPr>
              <w:spacing w:lineRule="auto" w:line="240" w:before="0" w:after="0"/>
              <w:ind w:left="0" w:hanging="0"/>
              <w:jc w:val="both"/>
              <w:rPr>
                <w:rFonts w:ascii="Arial" w:hAnsi="Arial" w:cs="Arial"/>
                <w:b/>
                <w:b/>
                <w:sz w:val="24"/>
                <w:szCs w:val="24"/>
              </w:rPr>
            </w:pPr>
            <w:r>
              <w:rPr>
                <w:rStyle w:val="Fontstyle01"/>
                <w:rFonts w:cs="Arial" w:ascii="Arial" w:hAnsi="Arial"/>
                <w:color w:val="auto"/>
                <w:sz w:val="24"/>
                <w:szCs w:val="24"/>
              </w:rPr>
              <w:t xml:space="preserve">  </w:t>
            </w:r>
            <w:r>
              <w:rPr>
                <w:rFonts w:cs="Arial" w:ascii="Arial" w:hAnsi="Arial"/>
                <w:sz w:val="24"/>
                <w:szCs w:val="24"/>
              </w:rPr>
              <w:t xml:space="preserve">Sposób komunikacji opisuje instrukcja: </w:t>
            </w:r>
            <w:hyperlink r:id="rId10">
              <w:r>
                <w:rPr>
                  <w:rStyle w:val="Czeinternetowe"/>
                  <w:rFonts w:eastAsia="Times New Roman" w:cs="Arial" w:ascii="Arial" w:hAnsi="Arial"/>
                  <w:color w:val="auto"/>
                  <w:sz w:val="24"/>
                  <w:szCs w:val="24"/>
                  <w:lang w:eastAsia="zh-CN"/>
                </w:rPr>
                <w:t>https://media.ezamowienia.gov.pl/pod/2021/10/Komunikacja-w-postepowaniu-5.1.pdf</w:t>
              </w:r>
            </w:hyperlink>
            <w:r>
              <w:rPr>
                <w:rFonts w:cs="Arial" w:ascii="Arial" w:hAnsi="Arial"/>
                <w:sz w:val="24"/>
                <w:szCs w:val="24"/>
              </w:rPr>
              <w:t>.</w:t>
            </w:r>
          </w:p>
          <w:p>
            <w:pPr>
              <w:pStyle w:val="Default"/>
              <w:widowControl w:val="false"/>
              <w:jc w:val="both"/>
              <w:rPr>
                <w:rFonts w:ascii="Arial" w:hAnsi="Arial" w:cs="Arial"/>
                <w:color w:val="auto"/>
              </w:rPr>
            </w:pPr>
            <w:r>
              <w:rPr>
                <w:rFonts w:cs="Arial" w:ascii="Arial" w:hAnsi="Arial"/>
                <w:color w:val="auto"/>
              </w:rPr>
              <w:t xml:space="preserve">3. Dodatkowe wymagania dotyczące korespondencji: </w:t>
            </w:r>
          </w:p>
          <w:p>
            <w:pPr>
              <w:pStyle w:val="Default"/>
              <w:widowControl w:val="false"/>
              <w:jc w:val="both"/>
              <w:rPr>
                <w:rFonts w:ascii="Arial" w:hAnsi="Arial" w:cs="Arial"/>
                <w:color w:val="auto"/>
              </w:rPr>
            </w:pPr>
            <w:r>
              <w:rPr>
                <w:rFonts w:cs="Arial" w:ascii="Arial" w:hAnsi="Arial"/>
                <w:color w:val="auto"/>
              </w:rPr>
              <w:t xml:space="preserve">1) Przy przekazywaniu korespondencji przy użyciu środków komunikacji elektronicznej, wykonawca zapewnia gotowość odbioru i odczytania co najmniej plików w formacie *.pdf. </w:t>
            </w:r>
          </w:p>
          <w:p>
            <w:pPr>
              <w:pStyle w:val="Default"/>
              <w:widowControl w:val="false"/>
              <w:jc w:val="both"/>
              <w:rPr>
                <w:rFonts w:ascii="Arial" w:hAnsi="Arial" w:cs="Arial"/>
                <w:color w:val="auto"/>
              </w:rPr>
            </w:pPr>
            <w:r>
              <w:rPr>
                <w:rFonts w:cs="Arial" w:ascii="Arial" w:hAnsi="Arial"/>
                <w:color w:val="auto"/>
              </w:rPr>
              <w:t xml:space="preserve">2) W przypadku kompresji plików, zamawiający wskazuje format z rozszerzeniem .zip, lub 7Z, które widnieją w załączniku nr 2 do Rozporządzenia Rady Ministrów w sprawie Krajowych Ram Interoperacyjności, minimalnych wymagań dla rejestrów publicznych i wymiany informacji w postaci elektronicznej oraz minimalnych wymagań dla systemów teleinformatycznych ( t.j. Dz. U. 2017 poz. 2247),. Zamawiający dopuszcza również format .rar3. </w:t>
            </w:r>
          </w:p>
          <w:p>
            <w:pPr>
              <w:pStyle w:val="Default"/>
              <w:widowControl w:val="false"/>
              <w:jc w:val="both"/>
              <w:rPr>
                <w:rFonts w:ascii="Arial" w:hAnsi="Arial" w:cs="Arial"/>
                <w:color w:val="auto"/>
              </w:rPr>
            </w:pPr>
            <w:r>
              <w:rPr>
                <w:rFonts w:cs="Arial" w:ascii="Arial" w:hAnsi="Arial"/>
                <w:color w:val="auto"/>
              </w:rPr>
              <w:t xml:space="preserve">3) Zamawiający wskazuje formaty danych, w szczególności wśród wskazanych w Rozporządzeniu Rady Ministrów w sprawie Krajowych Ram Interoperacyjności, minimalnych wymagań dla rejestrów publicznych i wymiany informacji w postaci elektronicznej oraz minimalnych wymagań dla systemów teleinformatycznych ( t.j. Dz. U. 2017 poz. 2247), w jakich wykonawca powinien złożyć ofertę oraz pozostałe wymagane oświadczenia i dokumenty: *.pdf, *.jpg (.jpeg), *.doc, *.docx, *.odt, *.ods, *.txt, lub *.xls4 ze szczególnym </w:t>
            </w:r>
          </w:p>
          <w:p>
            <w:pPr>
              <w:pStyle w:val="Default"/>
              <w:widowControl w:val="false"/>
              <w:jc w:val="both"/>
              <w:rPr>
                <w:rFonts w:ascii="Arial" w:hAnsi="Arial" w:cs="Arial"/>
                <w:color w:val="auto"/>
              </w:rPr>
            </w:pPr>
            <w:r>
              <w:rPr>
                <w:rFonts w:cs="Arial" w:ascii="Arial" w:hAnsi="Arial"/>
                <w:color w:val="auto"/>
              </w:rPr>
              <w:t xml:space="preserve">wskazaniem na .pdf. Złożenie przez wykonawcę oferty, oświadczeń i dokumentów w innym formacie, będzie stanowić podstawę do odrzucenia oferty na podstawie art. 226 ust. 1 pkt 6) ustawy Pzp: </w:t>
            </w:r>
          </w:p>
          <w:p>
            <w:pPr>
              <w:pStyle w:val="Default"/>
              <w:widowControl w:val="false"/>
              <w:jc w:val="both"/>
              <w:rPr>
                <w:rFonts w:ascii="Arial" w:hAnsi="Arial" w:cs="Arial"/>
                <w:color w:val="auto"/>
              </w:rPr>
            </w:pPr>
            <w:r>
              <w:rPr>
                <w:rFonts w:cs="Arial" w:ascii="Arial" w:hAnsi="Arial"/>
                <w:color w:val="auto"/>
              </w:rPr>
              <w:t>„</w:t>
            </w:r>
            <w:r>
              <w:rPr>
                <w:rFonts w:cs="Arial" w:ascii="Arial" w:hAnsi="Arial"/>
                <w:color w:val="auto"/>
              </w:rPr>
              <w:t xml:space="preserve">Art. 226 ust.1. pkt 6) Zamawiający odrzuca ofertę, jeżeli nie została sporządzona lub przekazana w sposób zgodny z wymaganiami technicznymi oraz organizacyjnymi sporządzania lub przekazywania ofert przy użyciu środków komunikacji elektronicznej określonymi przez zamawiającego”. </w:t>
            </w:r>
          </w:p>
          <w:p>
            <w:pPr>
              <w:pStyle w:val="Default"/>
              <w:widowControl w:val="false"/>
              <w:jc w:val="both"/>
              <w:rPr>
                <w:rFonts w:ascii="Arial" w:hAnsi="Arial" w:cs="Arial"/>
                <w:color w:val="auto"/>
              </w:rPr>
            </w:pPr>
            <w:r>
              <w:rPr>
                <w:rFonts w:cs="Arial" w:ascii="Arial" w:hAnsi="Arial"/>
                <w:color w:val="auto"/>
              </w:rPr>
              <w:t xml:space="preserve">Powyższy wymóg nie dotyczy dokumentów niewystawianych przez upoważnione podmioty, takich jak zaświadczenia z ZUS, US i KRK – wystawione w postaci elektronicznej. Dokumenty te, wykonawca przedkłada zamawiającemu w oryginale. </w:t>
            </w:r>
          </w:p>
          <w:p>
            <w:pPr>
              <w:pStyle w:val="Default"/>
              <w:widowControl w:val="false"/>
              <w:jc w:val="both"/>
              <w:rPr>
                <w:rFonts w:ascii="Arial" w:hAnsi="Arial" w:cs="Arial"/>
                <w:color w:val="auto"/>
              </w:rPr>
            </w:pPr>
            <w:r>
              <w:rPr>
                <w:rFonts w:cs="Arial" w:ascii="Arial" w:hAnsi="Arial"/>
                <w:color w:val="auto"/>
              </w:rPr>
              <w:t xml:space="preserve">4) Zgodnie z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dokumenty elektroniczne w postępowaniu spełniają łącznie następujące wymagania: </w:t>
            </w:r>
          </w:p>
          <w:p>
            <w:pPr>
              <w:pStyle w:val="Default"/>
              <w:widowControl w:val="false"/>
              <w:jc w:val="both"/>
              <w:rPr>
                <w:rFonts w:ascii="Arial" w:hAnsi="Arial" w:cs="Arial"/>
                <w:color w:val="auto"/>
              </w:rPr>
            </w:pPr>
            <w:r>
              <w:rPr>
                <w:rFonts w:cs="Arial" w:ascii="Arial" w:hAnsi="Arial"/>
                <w:color w:val="auto"/>
              </w:rPr>
              <w:t xml:space="preserve">a) są utrwalone w sposób umożliwiający ich wielokrotne odczytanie, zapisanie i powielenie, a także przekazanie przy użyciu środków komunikacji elektronicznej lub na informatycznym nośniku danych; </w:t>
            </w:r>
          </w:p>
          <w:p>
            <w:pPr>
              <w:pStyle w:val="Default"/>
              <w:widowControl w:val="false"/>
              <w:jc w:val="both"/>
              <w:rPr>
                <w:rFonts w:ascii="Arial" w:hAnsi="Arial" w:cs="Arial"/>
                <w:color w:val="auto"/>
              </w:rPr>
            </w:pPr>
            <w:r>
              <w:rPr>
                <w:rFonts w:cs="Arial" w:ascii="Arial" w:hAnsi="Arial"/>
                <w:color w:val="auto"/>
              </w:rPr>
              <w:t xml:space="preserve">b) umożliwiają prezentację treści w postaci elektronicznej, w szczególności przez wyświetlenie tej treści na monitorze ekranowym; </w:t>
            </w:r>
          </w:p>
          <w:p>
            <w:pPr>
              <w:pStyle w:val="Default"/>
              <w:widowControl w:val="false"/>
              <w:jc w:val="both"/>
              <w:rPr>
                <w:rFonts w:ascii="Arial" w:hAnsi="Arial" w:cs="Arial"/>
                <w:color w:val="auto"/>
              </w:rPr>
            </w:pPr>
            <w:r>
              <w:rPr>
                <w:rFonts w:cs="Arial" w:ascii="Arial" w:hAnsi="Arial"/>
                <w:color w:val="auto"/>
              </w:rPr>
              <w:t xml:space="preserve">c) umożliwiają prezentację treści w postaci papierowej, w szczególności za pomocą wydruku; </w:t>
            </w:r>
          </w:p>
          <w:p>
            <w:pPr>
              <w:pStyle w:val="Default"/>
              <w:widowControl w:val="false"/>
              <w:jc w:val="both"/>
              <w:rPr>
                <w:rFonts w:ascii="Arial" w:hAnsi="Arial" w:cs="Arial"/>
                <w:color w:val="auto"/>
              </w:rPr>
            </w:pPr>
            <w:r>
              <w:rPr>
                <w:rFonts w:cs="Arial" w:ascii="Arial" w:hAnsi="Arial"/>
                <w:color w:val="auto"/>
              </w:rPr>
              <w:t xml:space="preserve">d) zawierają dane w układzie niepozostawiającym wątpliwości co do treści i kontekstu zapisanych informacji. </w:t>
            </w:r>
          </w:p>
          <w:p>
            <w:pPr>
              <w:pStyle w:val="Default"/>
              <w:widowControl w:val="false"/>
              <w:jc w:val="both"/>
              <w:rPr>
                <w:rFonts w:ascii="Arial" w:hAnsi="Arial" w:cs="Arial"/>
                <w:color w:val="auto"/>
              </w:rPr>
            </w:pPr>
            <w:r>
              <w:rPr>
                <w:rFonts w:cs="Arial" w:ascii="Arial" w:hAnsi="Arial"/>
                <w:color w:val="auto"/>
              </w:rPr>
              <w:t xml:space="preserve">5) Informacje, oświadczenia lub dokumenty, inne niż oferta, podmiotowe i przedmiotowe środki dowodowe,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w:t>
            </w:r>
          </w:p>
          <w:p>
            <w:pPr>
              <w:pStyle w:val="Default"/>
              <w:widowControl w:val="false"/>
              <w:jc w:val="both"/>
              <w:rPr>
                <w:rFonts w:ascii="Arial" w:hAnsi="Arial" w:cs="Arial"/>
                <w:color w:val="auto"/>
              </w:rPr>
            </w:pPr>
            <w:r>
              <w:rPr>
                <w:rFonts w:cs="Arial" w:ascii="Arial" w:hAnsi="Arial"/>
                <w:color w:val="auto"/>
              </w:rPr>
              <w:t>6)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umożliwiają identyfikację podmiotów przekazujących te dokumenty elektroniczne oraz ustalenie dokładnego czasu i daty ich odbioru.</w:t>
            </w:r>
          </w:p>
          <w:p>
            <w:pPr>
              <w:pStyle w:val="Default"/>
              <w:widowControl w:val="false"/>
              <w:rPr>
                <w:rFonts w:ascii="Arial" w:hAnsi="Arial" w:cs="Arial"/>
              </w:rPr>
            </w:pPr>
            <w:r>
              <w:rPr>
                <w:rFonts w:cs="Arial" w:ascii="Arial" w:hAnsi="Arial"/>
              </w:rPr>
            </w:r>
          </w:p>
          <w:p>
            <w:pPr>
              <w:pStyle w:val="Default"/>
              <w:widowControl w:val="false"/>
              <w:jc w:val="center"/>
              <w:rPr>
                <w:rFonts w:ascii="Arial" w:hAnsi="Arial" w:cs="Arial"/>
                <w:b/>
                <w:b/>
                <w:bCs/>
              </w:rPr>
            </w:pPr>
            <w:r>
              <w:rPr>
                <w:rFonts w:cs="Arial" w:ascii="Arial" w:hAnsi="Arial"/>
                <w:b/>
                <w:bCs/>
              </w:rPr>
              <w:t>ROZDZIAŁ XVII - Wskazanie osób uprawnionych do komunikowania się z wykonawcami</w:t>
            </w:r>
          </w:p>
          <w:p>
            <w:pPr>
              <w:pStyle w:val="Default"/>
              <w:widowControl w:val="false"/>
              <w:rPr>
                <w:rFonts w:ascii="Arial" w:hAnsi="Arial" w:cs="Arial"/>
              </w:rPr>
            </w:pPr>
            <w:r>
              <w:rPr>
                <w:rFonts w:cs="Arial" w:ascii="Arial" w:hAnsi="Arial"/>
              </w:rPr>
            </w:r>
          </w:p>
          <w:p>
            <w:pPr>
              <w:pStyle w:val="Default"/>
              <w:widowControl w:val="false"/>
              <w:jc w:val="both"/>
              <w:rPr>
                <w:rFonts w:ascii="Arial" w:hAnsi="Arial" w:cs="Arial"/>
              </w:rPr>
            </w:pPr>
            <w:r>
              <w:rPr>
                <w:rFonts w:cs="Arial" w:ascii="Arial" w:hAnsi="Arial"/>
              </w:rPr>
              <w:t>Osobami upoważnionymi ze strony zamawiającego do kontaktowania się z wykonawcami są:</w:t>
            </w:r>
          </w:p>
          <w:p>
            <w:pPr>
              <w:pStyle w:val="Default"/>
              <w:widowControl w:val="false"/>
              <w:jc w:val="both"/>
              <w:rPr>
                <w:rFonts w:ascii="Arial" w:hAnsi="Arial" w:cs="Arial"/>
              </w:rPr>
            </w:pPr>
            <w:r>
              <w:rPr>
                <w:rFonts w:cs="Arial" w:ascii="Arial" w:hAnsi="Arial"/>
              </w:rPr>
              <w:t>- w zakresie dotyczącym przedmiotu zamówienia Pan Czesław Kopacki, tel. 91 5640129, e-mail: ckopacki@dolice.pl,</w:t>
            </w:r>
          </w:p>
          <w:p>
            <w:pPr>
              <w:pStyle w:val="Default"/>
              <w:widowControl w:val="false"/>
              <w:jc w:val="both"/>
              <w:rPr>
                <w:rFonts w:ascii="Arial" w:hAnsi="Arial" w:cs="Arial"/>
              </w:rPr>
            </w:pPr>
            <w:r>
              <w:rPr>
                <w:rFonts w:cs="Arial" w:ascii="Arial" w:hAnsi="Arial"/>
              </w:rPr>
              <w:t xml:space="preserve">- w zakresie dotyczącym procedury przetargowej Pan Jacek Mysiorek, tel. 915640129, e-mail: </w:t>
            </w:r>
            <w:hyperlink r:id="rId11">
              <w:r>
                <w:rPr>
                  <w:rStyle w:val="Czeinternetowe"/>
                  <w:rFonts w:cs="Arial" w:ascii="Arial" w:hAnsi="Arial"/>
                </w:rPr>
                <w:t>jmysiorek@dolice.pl</w:t>
              </w:r>
            </w:hyperlink>
          </w:p>
        </w:tc>
      </w:tr>
      <w:tr>
        <w:trPr>
          <w:trHeight w:val="4410" w:hRule="atLeast"/>
        </w:trPr>
        <w:tc>
          <w:tcPr>
            <w:tcW w:w="9464" w:type="dxa"/>
            <w:tcBorders/>
            <w:shd w:color="auto" w:fill="auto" w:val="clear"/>
          </w:tcPr>
          <w:p>
            <w:pPr>
              <w:pStyle w:val="Default"/>
              <w:widowControl w:val="false"/>
              <w:rPr>
                <w:b/>
                <w:b/>
                <w:bCs/>
                <w:color w:val="auto"/>
                <w:sz w:val="23"/>
                <w:szCs w:val="23"/>
              </w:rPr>
            </w:pPr>
            <w:r>
              <w:rPr>
                <w:b/>
                <w:bCs/>
                <w:color w:val="auto"/>
                <w:sz w:val="23"/>
                <w:szCs w:val="23"/>
              </w:rPr>
            </w:r>
          </w:p>
          <w:p>
            <w:pPr>
              <w:pStyle w:val="Default"/>
              <w:widowControl w:val="false"/>
              <w:jc w:val="center"/>
              <w:rPr>
                <w:rFonts w:ascii="Arial" w:hAnsi="Arial" w:cs="Arial"/>
                <w:b/>
                <w:b/>
                <w:bCs/>
                <w:color w:val="auto"/>
              </w:rPr>
            </w:pPr>
            <w:r>
              <w:rPr>
                <w:rFonts w:cs="Arial" w:ascii="Arial" w:hAnsi="Arial"/>
                <w:b/>
                <w:bCs/>
                <w:color w:val="auto"/>
              </w:rPr>
              <w:t>ROZDZIAŁ XVIII - Termin związania z ofertą</w:t>
            </w:r>
          </w:p>
          <w:p>
            <w:pPr>
              <w:pStyle w:val="Default"/>
              <w:widowControl w:val="false"/>
              <w:jc w:val="center"/>
              <w:rPr>
                <w:rFonts w:ascii="Arial" w:hAnsi="Arial" w:cs="Arial"/>
                <w:b/>
                <w:b/>
                <w:bCs/>
                <w:color w:val="auto"/>
              </w:rPr>
            </w:pPr>
            <w:r>
              <w:rPr>
                <w:rFonts w:cs="Arial" w:ascii="Arial" w:hAnsi="Arial"/>
                <w:b/>
                <w:bCs/>
                <w:color w:val="auto"/>
              </w:rPr>
            </w:r>
          </w:p>
          <w:p>
            <w:pPr>
              <w:pStyle w:val="Default"/>
              <w:widowControl w:val="false"/>
              <w:jc w:val="both"/>
              <w:rPr>
                <w:rFonts w:ascii="Arial" w:hAnsi="Arial" w:cs="Arial"/>
                <w:color w:val="auto"/>
              </w:rPr>
            </w:pPr>
            <w:r>
              <w:rPr>
                <w:rFonts w:cs="Arial" w:ascii="Arial" w:hAnsi="Arial"/>
                <w:color w:val="auto"/>
              </w:rPr>
              <w:t xml:space="preserve">1. Zgodnie z art. 307 ust. 1 ustawy Pzp, 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p>
          <w:p>
            <w:pPr>
              <w:pStyle w:val="Default"/>
              <w:widowControl w:val="false"/>
              <w:jc w:val="both"/>
              <w:rPr>
                <w:rFonts w:ascii="Arial" w:hAnsi="Arial" w:cs="Arial"/>
                <w:color w:val="auto"/>
              </w:rPr>
            </w:pPr>
            <w:r>
              <w:rPr>
                <w:rFonts w:cs="Arial" w:ascii="Arial" w:hAnsi="Arial"/>
                <w:color w:val="auto"/>
              </w:rPr>
              <w:t xml:space="preserve">W związku z powyższym, zamawiający wyznacza termin związania ofertą: </w:t>
            </w:r>
          </w:p>
          <w:p>
            <w:pPr>
              <w:pStyle w:val="Default"/>
              <w:widowControl w:val="false"/>
              <w:jc w:val="both"/>
              <w:rPr>
                <w:rFonts w:ascii="Arial" w:hAnsi="Arial" w:cs="Arial"/>
                <w:color w:val="auto"/>
              </w:rPr>
            </w:pPr>
            <w:r>
              <w:rPr>
                <w:rFonts w:cs="Arial" w:ascii="Arial" w:hAnsi="Arial"/>
                <w:color w:val="auto"/>
              </w:rPr>
              <w:t>od dnia, w którym upływa termin składania ofert (włącznie z tym dniem) do</w:t>
              <w:br/>
            </w:r>
            <w:r>
              <w:rPr>
                <w:rFonts w:cs="Arial" w:ascii="Arial" w:hAnsi="Arial"/>
                <w:b/>
                <w:bCs/>
                <w:color w:val="auto"/>
              </w:rPr>
              <w:t xml:space="preserve">07.04.2023 </w:t>
            </w:r>
            <w:r>
              <w:rPr>
                <w:rFonts w:cs="Arial" w:ascii="Arial" w:hAnsi="Arial"/>
                <w:b/>
                <w:bCs/>
                <w:color w:val="auto"/>
              </w:rPr>
              <w:t xml:space="preserve">r. </w:t>
            </w:r>
          </w:p>
          <w:p>
            <w:pPr>
              <w:pStyle w:val="Default"/>
              <w:widowControl w:val="false"/>
              <w:jc w:val="both"/>
              <w:rPr>
                <w:rFonts w:ascii="Arial" w:hAnsi="Arial" w:cs="Arial"/>
                <w:color w:val="auto"/>
              </w:rPr>
            </w:pPr>
            <w:r>
              <w:rPr>
                <w:rFonts w:cs="Arial" w:ascii="Arial" w:hAnsi="Arial"/>
                <w:color w:val="auto"/>
              </w:rPr>
              <w:t xml:space="preserve">2. Informacja na temat przedłużania terminu związania ofertą: </w:t>
            </w:r>
          </w:p>
          <w:p>
            <w:pPr>
              <w:pStyle w:val="Default"/>
              <w:widowControl w:val="false"/>
              <w:jc w:val="both"/>
              <w:rPr>
                <w:rFonts w:ascii="Arial" w:hAnsi="Arial" w:cs="Arial"/>
                <w:color w:val="auto"/>
              </w:rPr>
            </w:pPr>
            <w:r>
              <w:rPr>
                <w:rFonts w:cs="Arial" w:ascii="Arial" w:hAnsi="Arial"/>
                <w:color w:val="auto"/>
              </w:rPr>
              <w:t xml:space="preserve">1) Na podstawie art. 307 ust. 2 ustawy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pPr>
              <w:pStyle w:val="Default"/>
              <w:widowControl w:val="false"/>
              <w:jc w:val="both"/>
              <w:rPr>
                <w:rFonts w:ascii="Arial" w:hAnsi="Arial" w:cs="Arial"/>
                <w:color w:val="auto"/>
              </w:rPr>
            </w:pPr>
            <w:r>
              <w:rPr>
                <w:rFonts w:cs="Arial" w:ascii="Arial" w:hAnsi="Arial"/>
                <w:color w:val="auto"/>
              </w:rPr>
              <w:t xml:space="preserve">2) Przedłużenie terminu związania ofertą, wymaga natomiast złożenia przez wykonawcę pisemnego oświadczenia o wyrażeniu zgody na przedłużenie terminu związania ofertą. </w:t>
            </w:r>
          </w:p>
          <w:p>
            <w:pPr>
              <w:pStyle w:val="Default"/>
              <w:widowControl w:val="false"/>
              <w:jc w:val="both"/>
              <w:rPr>
                <w:rFonts w:ascii="Arial" w:hAnsi="Arial" w:cs="Arial"/>
                <w:color w:val="auto"/>
              </w:rPr>
            </w:pPr>
            <w:r>
              <w:rPr>
                <w:rFonts w:cs="Arial" w:ascii="Arial" w:hAnsi="Arial"/>
                <w:color w:val="auto"/>
              </w:rPr>
              <w:t>3) W przypadku gdy zamawiający żąda wniesienia wadium, przedłużenie terminu związania ofertą, następuje wraz z przedłużeniem okresu ważności wadium albo, jeżeli nie jest to możliwe, z wniesieniem nowego wadium na przedłużony okres związania ofertą.</w:t>
            </w:r>
          </w:p>
          <w:p>
            <w:pPr>
              <w:pStyle w:val="Default"/>
              <w:widowControl w:val="false"/>
              <w:rPr>
                <w:b/>
                <w:b/>
                <w:bCs/>
                <w:color w:val="auto"/>
                <w:sz w:val="23"/>
                <w:szCs w:val="23"/>
              </w:rPr>
            </w:pPr>
            <w:r>
              <w:rPr>
                <w:b/>
                <w:bCs/>
                <w:color w:val="auto"/>
                <w:sz w:val="23"/>
                <w:szCs w:val="23"/>
              </w:rPr>
            </w:r>
          </w:p>
          <w:p>
            <w:pPr>
              <w:pStyle w:val="Default"/>
              <w:widowControl w:val="false"/>
              <w:jc w:val="center"/>
              <w:rPr>
                <w:rFonts w:ascii="Arial" w:hAnsi="Arial" w:cs="Arial"/>
                <w:color w:val="auto"/>
              </w:rPr>
            </w:pPr>
            <w:r>
              <w:rPr>
                <w:rFonts w:cs="Arial" w:ascii="Arial" w:hAnsi="Arial"/>
                <w:b/>
                <w:bCs/>
                <w:color w:val="auto"/>
              </w:rPr>
              <w:t>ROZDZIAŁ XIX - Wymagania dotyczące wadium, jeżeli zamawiający przewiduje obowiązek wniesienia wadium</w:t>
            </w:r>
          </w:p>
          <w:p>
            <w:pPr>
              <w:pStyle w:val="Default"/>
              <w:widowControl w:val="false"/>
              <w:numPr>
                <w:ilvl w:val="0"/>
                <w:numId w:val="2"/>
              </w:numPr>
              <w:ind w:left="0" w:hanging="0"/>
              <w:jc w:val="both"/>
              <w:rPr>
                <w:rFonts w:ascii="Arial" w:hAnsi="Arial" w:cs="Arial"/>
                <w:color w:val="auto"/>
              </w:rPr>
            </w:pPr>
            <w:r>
              <w:rPr>
                <w:rFonts w:cs="Arial" w:ascii="Arial" w:hAnsi="Arial"/>
                <w:color w:val="auto"/>
              </w:rPr>
              <w:t xml:space="preserve">Zamawiający wymaga od wykonawców wniesienia wadium w wysokości </w:t>
            </w:r>
            <w:r>
              <w:rPr>
                <w:rFonts w:cs="Arial" w:ascii="Arial" w:hAnsi="Arial"/>
                <w:b/>
                <w:color w:val="auto"/>
              </w:rPr>
              <w:t>30</w:t>
            </w:r>
            <w:r>
              <w:rPr>
                <w:rFonts w:cs="Arial" w:ascii="Arial" w:hAnsi="Arial"/>
                <w:b/>
                <w:bCs/>
                <w:color w:val="auto"/>
              </w:rPr>
              <w:t xml:space="preserve"> 000,00 zł </w:t>
            </w:r>
            <w:r>
              <w:rPr>
                <w:rFonts w:cs="Arial" w:ascii="Arial" w:hAnsi="Arial"/>
                <w:color w:val="auto"/>
              </w:rPr>
              <w:t>(słownie: trzydzieści tysięcy złotych),</w:t>
            </w:r>
          </w:p>
          <w:p>
            <w:pPr>
              <w:pStyle w:val="Default"/>
              <w:widowControl w:val="false"/>
              <w:jc w:val="both"/>
              <w:rPr>
                <w:rFonts w:ascii="Arial" w:hAnsi="Arial" w:cs="Arial"/>
                <w:color w:val="auto"/>
              </w:rPr>
            </w:pPr>
            <w:r>
              <w:rPr>
                <w:rFonts w:cs="Arial" w:ascii="Arial" w:hAnsi="Arial"/>
                <w:color w:val="auto"/>
              </w:rPr>
              <w:t xml:space="preserve">2. Wadium wnosi się przed upływem terminu składania ofert i utrzymuje nieprzerwanie do dnia upływu terminu związania ofertą, z wyjątkiem przypadków, o których mowa w art. 98 ust. 1 pkt 2 i 3 oraz ust. 2 PZP. </w:t>
            </w:r>
          </w:p>
          <w:p>
            <w:pPr>
              <w:pStyle w:val="Default"/>
              <w:widowControl w:val="false"/>
              <w:jc w:val="both"/>
              <w:rPr>
                <w:rFonts w:ascii="Arial" w:hAnsi="Arial" w:cs="Arial"/>
                <w:color w:val="auto"/>
              </w:rPr>
            </w:pPr>
            <w:r>
              <w:rPr>
                <w:rFonts w:cs="Arial" w:ascii="Arial" w:hAnsi="Arial"/>
                <w:color w:val="auto"/>
              </w:rPr>
              <w:t xml:space="preserve">3. Wadium może być wnoszone według wyboru wykonawcy w jednej lub kilku następujących formach: </w:t>
            </w:r>
          </w:p>
          <w:p>
            <w:pPr>
              <w:pStyle w:val="Default"/>
              <w:widowControl w:val="false"/>
              <w:jc w:val="both"/>
              <w:rPr>
                <w:rFonts w:ascii="Arial" w:hAnsi="Arial" w:cs="Arial"/>
                <w:color w:val="auto"/>
              </w:rPr>
            </w:pPr>
            <w:r>
              <w:rPr>
                <w:rFonts w:cs="Arial" w:ascii="Arial" w:hAnsi="Arial"/>
                <w:color w:val="auto"/>
              </w:rPr>
              <w:t>1) pieniądzu</w:t>
            </w:r>
            <w:r>
              <w:rPr>
                <w:rFonts w:cs="Arial" w:ascii="Arial" w:hAnsi="Arial"/>
                <w:b/>
                <w:bCs/>
                <w:color w:val="auto"/>
              </w:rPr>
              <w:t xml:space="preserve"> </w:t>
            </w:r>
            <w:r>
              <w:rPr>
                <w:rFonts w:cs="Arial" w:ascii="Arial" w:hAnsi="Arial"/>
                <w:color w:val="auto"/>
              </w:rPr>
              <w:t xml:space="preserve">– przelewem na rachunek bankowy Zamawiającego w Pyrzycko-Stargardzkim Banku Spółdzielczym oddział Dolice, nr 73 9387 1026 2607 2036 2000 0040. </w:t>
            </w:r>
            <w:r>
              <w:rPr>
                <w:rFonts w:cs="Arial" w:ascii="Arial" w:hAnsi="Arial"/>
                <w:color w:val="auto"/>
                <w:u w:val="single"/>
              </w:rPr>
              <w:t>W celu możliwości ustalenia przez Zamawiającego, którego przetargu wadium dotyczy na dowodzie przelewu należy podać pełną nazwę przetargu lub sygnaturę niniejszego postępowania Z</w:t>
            </w:r>
            <w:r>
              <w:rPr>
                <w:rFonts w:cs="Arial" w:ascii="Arial" w:hAnsi="Arial"/>
                <w:b/>
                <w:color w:val="auto"/>
                <w:u w:val="single"/>
              </w:rPr>
              <w:t>P-271.1.2023</w:t>
            </w:r>
            <w:r>
              <w:rPr>
                <w:rFonts w:cs="Arial" w:ascii="Arial" w:hAnsi="Arial"/>
                <w:color w:val="auto"/>
                <w:u w:val="single"/>
              </w:rPr>
              <w:t>.</w:t>
            </w:r>
            <w:r>
              <w:rPr>
                <w:rFonts w:cs="Arial" w:ascii="Arial" w:hAnsi="Arial"/>
                <w:color w:val="auto"/>
              </w:rPr>
              <w:t xml:space="preserve">; </w:t>
            </w:r>
          </w:p>
          <w:p>
            <w:pPr>
              <w:pStyle w:val="Default"/>
              <w:widowControl w:val="false"/>
              <w:jc w:val="both"/>
              <w:rPr>
                <w:rFonts w:ascii="Arial" w:hAnsi="Arial" w:cs="Arial"/>
                <w:color w:val="auto"/>
              </w:rPr>
            </w:pPr>
            <w:r>
              <w:rPr>
                <w:rFonts w:cs="Arial" w:ascii="Arial" w:hAnsi="Arial"/>
                <w:color w:val="auto"/>
              </w:rPr>
              <w:t xml:space="preserve">2) gwarancjach bankowych; </w:t>
            </w:r>
          </w:p>
          <w:p>
            <w:pPr>
              <w:pStyle w:val="Default"/>
              <w:widowControl w:val="false"/>
              <w:jc w:val="both"/>
              <w:rPr>
                <w:rFonts w:ascii="Arial" w:hAnsi="Arial" w:cs="Arial"/>
                <w:color w:val="auto"/>
              </w:rPr>
            </w:pPr>
            <w:r>
              <w:rPr>
                <w:rFonts w:cs="Arial" w:ascii="Arial" w:hAnsi="Arial"/>
                <w:color w:val="auto"/>
              </w:rPr>
              <w:t xml:space="preserve">3) gwarancjach ubezpieczeniowych; </w:t>
            </w:r>
          </w:p>
          <w:p>
            <w:pPr>
              <w:pStyle w:val="Default"/>
              <w:widowControl w:val="false"/>
              <w:jc w:val="both"/>
              <w:rPr>
                <w:rFonts w:ascii="Arial" w:hAnsi="Arial" w:cs="Arial"/>
                <w:color w:val="auto"/>
              </w:rPr>
            </w:pPr>
            <w:r>
              <w:rPr>
                <w:rFonts w:cs="Arial" w:ascii="Arial" w:hAnsi="Arial"/>
                <w:color w:val="auto"/>
              </w:rPr>
              <w:t xml:space="preserve">4) poręczeniach udzielanych przez podmioty, o których mowa w art. 6b ust. 5 pkt 2 ustawy z 9.11.2000 r. o utworzeniu Polskiej Agencji Rozwoju Przedsiębiorczości (t.j. Dz.U. z 2019 r. poz. 310 ze zm.). </w:t>
            </w:r>
          </w:p>
          <w:p>
            <w:pPr>
              <w:pStyle w:val="Default"/>
              <w:widowControl w:val="false"/>
              <w:jc w:val="both"/>
              <w:rPr>
                <w:rFonts w:ascii="Arial" w:hAnsi="Arial" w:cs="Arial"/>
                <w:color w:val="auto"/>
              </w:rPr>
            </w:pPr>
            <w:r>
              <w:rPr>
                <w:rFonts w:cs="Arial" w:ascii="Arial" w:hAnsi="Arial"/>
                <w:color w:val="auto"/>
              </w:rPr>
              <w:t xml:space="preserve">4. W przypadku wnoszenia wadium w pieniądzu, Zamawiający uzna je za wniesione skutecznie jedynie w przypadku wpływu pieniędzy na rachunek bankowy Zamawiającego przed upływem terminu składania ofert. </w:t>
            </w:r>
          </w:p>
          <w:p>
            <w:pPr>
              <w:pStyle w:val="Default"/>
              <w:widowControl w:val="false"/>
              <w:jc w:val="both"/>
              <w:rPr>
                <w:rFonts w:ascii="Arial" w:hAnsi="Arial" w:cs="Arial"/>
                <w:color w:val="auto"/>
              </w:rPr>
            </w:pPr>
            <w:r>
              <w:rPr>
                <w:rFonts w:cs="Arial" w:ascii="Arial" w:hAnsi="Arial"/>
                <w:color w:val="auto"/>
              </w:rPr>
              <w:t xml:space="preserve">5. Jeżeli wadium jest wnoszone w formie gwarancji lub poręczenia, o których mowa w ust. 3 pkt 2–4, wykonawca przekazuje zamawiającemu oryginał gwarancji lub poręczenia, w postaci elektronicznej. </w:t>
            </w:r>
          </w:p>
          <w:p>
            <w:pPr>
              <w:pStyle w:val="Default"/>
              <w:widowControl w:val="false"/>
              <w:jc w:val="both"/>
              <w:rPr>
                <w:rFonts w:ascii="Arial" w:hAnsi="Arial" w:cs="Arial"/>
                <w:color w:val="auto"/>
              </w:rPr>
            </w:pPr>
            <w:r>
              <w:rPr>
                <w:rFonts w:cs="Arial" w:ascii="Arial" w:hAnsi="Arial"/>
                <w:color w:val="auto"/>
              </w:rPr>
              <w:t>6. 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XX - Opis sposobu przygotowania oferty</w:t>
            </w:r>
          </w:p>
          <w:p>
            <w:pPr>
              <w:pStyle w:val="Default"/>
              <w:widowControl w:val="false"/>
              <w:jc w:val="both"/>
              <w:rPr>
                <w:color w:val="auto"/>
                <w:sz w:val="23"/>
                <w:szCs w:val="23"/>
              </w:rPr>
            </w:pPr>
            <w:r>
              <w:rPr>
                <w:color w:val="auto"/>
                <w:sz w:val="23"/>
                <w:szCs w:val="23"/>
              </w:rPr>
            </w:r>
          </w:p>
          <w:p>
            <w:pPr>
              <w:pStyle w:val="Default"/>
              <w:widowControl w:val="false"/>
              <w:numPr>
                <w:ilvl w:val="0"/>
                <w:numId w:val="5"/>
              </w:numPr>
              <w:tabs>
                <w:tab w:val="clear" w:pos="708"/>
                <w:tab w:val="left" w:pos="284" w:leader="none"/>
              </w:tabs>
              <w:ind w:left="142" w:hanging="142"/>
              <w:jc w:val="both"/>
              <w:rPr>
                <w:rFonts w:ascii="Arial" w:hAnsi="Arial" w:cs="Arial"/>
                <w:color w:val="auto"/>
              </w:rPr>
            </w:pPr>
            <w:r>
              <w:rPr>
                <w:rFonts w:cs="Arial" w:ascii="Arial" w:hAnsi="Arial"/>
                <w:color w:val="auto"/>
              </w:rPr>
              <w:t>Ofertę wraz z załącznikami należy sporządzić w języku polskim, Zamawiający nie wyraża zgody na złożenie oferty, oświadczeń oraz innych dokumentów w jednym z języków powszechnie używanych w handlu międzynarodowym.</w:t>
            </w:r>
          </w:p>
          <w:p>
            <w:pPr>
              <w:pStyle w:val="Default"/>
              <w:widowControl w:val="false"/>
              <w:numPr>
                <w:ilvl w:val="0"/>
                <w:numId w:val="5"/>
              </w:numPr>
              <w:ind w:left="142" w:hanging="142"/>
              <w:jc w:val="both"/>
              <w:rPr>
                <w:rFonts w:ascii="Arial" w:hAnsi="Arial" w:cs="Arial"/>
                <w:color w:val="auto"/>
              </w:rPr>
            </w:pPr>
            <w:r>
              <w:rPr>
                <w:rFonts w:cs="Arial" w:ascii="Arial" w:hAnsi="Arial"/>
                <w:color w:val="auto"/>
              </w:rPr>
              <w:t>Zgodnie z art. 218 ust 1 ustawy Pzp, Wykonawca może złożyć tylko jedną ofertę.</w:t>
            </w:r>
          </w:p>
          <w:p>
            <w:pPr>
              <w:pStyle w:val="Default"/>
              <w:widowControl w:val="false"/>
              <w:jc w:val="both"/>
              <w:rPr>
                <w:rFonts w:ascii="Arial" w:hAnsi="Arial" w:cs="Arial"/>
                <w:color w:val="auto"/>
              </w:rPr>
            </w:pPr>
            <w:r>
              <w:rPr>
                <w:rFonts w:cs="Arial" w:ascii="Arial" w:hAnsi="Arial"/>
                <w:color w:val="auto"/>
              </w:rPr>
              <w:t xml:space="preserve">3. Ponadto, zgodnie z art. 218 ust 2 ustawy Pzp, treść oferty musi być zgodna z wymaganiami zamawiającego określonymi w dokumentach zamówienia. </w:t>
            </w:r>
          </w:p>
          <w:p>
            <w:pPr>
              <w:pStyle w:val="Default"/>
              <w:widowControl w:val="false"/>
              <w:jc w:val="both"/>
              <w:rPr>
                <w:rFonts w:ascii="Arial" w:hAnsi="Arial" w:cs="Arial"/>
                <w:color w:val="auto"/>
              </w:rPr>
            </w:pPr>
            <w:r>
              <w:rPr>
                <w:rFonts w:cs="Arial" w:ascii="Arial" w:hAnsi="Arial"/>
                <w:color w:val="auto"/>
              </w:rPr>
              <w:t xml:space="preserve">4. Formularz oferty wraz z załącznikami musi być podpisany przez osobę uprawnioną do występowania w imieniu wykonawcy, tj. przez osobę uprawnioną do składania oświadczeń woli i zaciągania zobowiązań wskazaną w dokumencie upoważniającym do występowania w obrocie prawnym. </w:t>
            </w:r>
          </w:p>
          <w:p>
            <w:pPr>
              <w:pStyle w:val="Default"/>
              <w:widowControl w:val="false"/>
              <w:jc w:val="both"/>
              <w:rPr>
                <w:rFonts w:ascii="Arial" w:hAnsi="Arial" w:cs="Arial"/>
                <w:color w:val="auto"/>
              </w:rPr>
            </w:pPr>
            <w:r>
              <w:rPr>
                <w:rFonts w:cs="Arial" w:ascii="Arial" w:hAnsi="Arial"/>
                <w:color w:val="auto"/>
              </w:rPr>
              <w:t xml:space="preserve">5. Na podstawie art. 63 ust. 2 ustawy Pzp, w postępowaniu o udzielenie zamówienia o wartości mniejszej niż progi unijne, ofertę i oświadczenie, o którym mowa w art. 125 ust. 1, składa się, pod rygorem nieważności w formie elektronicznej (tj. opatrzonej kwalifikowanym podpisem elektronicznym), lub w postaci elektronicznej opatrzonej podpisem zaufanym, lub podpisem osobistym. </w:t>
            </w:r>
          </w:p>
          <w:p>
            <w:pPr>
              <w:pStyle w:val="Default"/>
              <w:widowControl w:val="false"/>
              <w:jc w:val="both"/>
              <w:rPr>
                <w:rFonts w:ascii="Arial" w:hAnsi="Arial" w:cs="Arial"/>
                <w:color w:val="auto"/>
              </w:rPr>
            </w:pPr>
            <w:r>
              <w:rPr>
                <w:rFonts w:cs="Arial" w:ascii="Arial" w:hAnsi="Arial"/>
                <w:color w:val="auto"/>
              </w:rPr>
              <w:t xml:space="preserve">6. Ponadto, zgodnie z § 2 ust. 1 i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(Dz.U.z 2023 r. poz. 57), z zastrzeżeniem formatów, o których mowa w art. 66 ust. 1 ustawy, z uwzględnieniem rodzaju przekazywanych danych. </w:t>
            </w:r>
          </w:p>
          <w:p>
            <w:pPr>
              <w:pStyle w:val="Default"/>
              <w:widowControl w:val="false"/>
              <w:jc w:val="both"/>
              <w:rPr>
                <w:rFonts w:ascii="Arial" w:hAnsi="Arial" w:cs="Arial"/>
                <w:color w:val="auto"/>
              </w:rPr>
            </w:pPr>
            <w:r>
              <w:rPr>
                <w:rFonts w:cs="Arial" w:ascii="Arial" w:hAnsi="Arial"/>
                <w:b/>
                <w:bCs/>
                <w:color w:val="auto"/>
              </w:rPr>
              <w:t xml:space="preserve">7. Wykaz dokumentów składających się na ofertę: </w:t>
            </w:r>
          </w:p>
          <w:p>
            <w:pPr>
              <w:pStyle w:val="Default"/>
              <w:widowControl w:val="false"/>
              <w:jc w:val="both"/>
              <w:rPr>
                <w:rFonts w:ascii="Arial" w:hAnsi="Arial" w:cs="Arial"/>
                <w:color w:val="auto"/>
              </w:rPr>
            </w:pPr>
            <w:r>
              <w:rPr>
                <w:rFonts w:cs="Arial" w:ascii="Arial" w:hAnsi="Arial"/>
                <w:b/>
                <w:bCs/>
                <w:color w:val="auto"/>
              </w:rPr>
              <w:t xml:space="preserve">1) </w:t>
            </w:r>
            <w:r>
              <w:rPr>
                <w:rFonts w:cs="Arial" w:ascii="Arial" w:hAnsi="Arial"/>
                <w:color w:val="auto"/>
              </w:rPr>
              <w:t xml:space="preserve">wypełniony interaktywny „Formularz ofertowy” dostępny na Platformie Zamówienia.; </w:t>
            </w:r>
          </w:p>
          <w:p>
            <w:pPr>
              <w:pStyle w:val="Default"/>
              <w:widowControl w:val="false"/>
              <w:jc w:val="both"/>
              <w:rPr>
                <w:rFonts w:ascii="Arial" w:hAnsi="Arial" w:cs="Arial"/>
                <w:color w:val="auto"/>
              </w:rPr>
            </w:pPr>
            <w:r>
              <w:rPr>
                <w:rFonts w:cs="Arial" w:ascii="Arial" w:hAnsi="Arial"/>
                <w:b/>
                <w:bCs/>
                <w:color w:val="auto"/>
              </w:rPr>
              <w:t>2) oświadczenie wykonawcy wskazujące części zamówienia</w:t>
            </w:r>
            <w:r>
              <w:rPr>
                <w:rFonts w:cs="Arial" w:ascii="Arial" w:hAnsi="Arial"/>
                <w:color w:val="auto"/>
              </w:rPr>
              <w:t xml:space="preserve">, których wykonanie zamierza powierzyć podwykonawcom, wraz z podaniem nazw ewentualnych podwykonawców, jeżeli są już znani – zgodnie ze wypełnionym interaktywnym „Formularzem ofertowym”; </w:t>
            </w:r>
          </w:p>
          <w:p>
            <w:pPr>
              <w:pStyle w:val="Default"/>
              <w:widowControl w:val="false"/>
              <w:jc w:val="both"/>
              <w:rPr>
                <w:rFonts w:ascii="Arial" w:hAnsi="Arial" w:cs="Arial"/>
                <w:color w:val="auto"/>
              </w:rPr>
            </w:pPr>
            <w:r>
              <w:rPr>
                <w:rFonts w:cs="Arial" w:ascii="Arial" w:hAnsi="Arial"/>
                <w:b/>
                <w:bCs/>
                <w:color w:val="auto"/>
              </w:rPr>
              <w:t xml:space="preserve">3) oświadczenie wykonawcy składane na podstawie art. 117 ust. 4 ustawy Pzp </w:t>
            </w:r>
            <w:r>
              <w:rPr>
                <w:rFonts w:cs="Arial" w:ascii="Arial" w:hAnsi="Arial"/>
                <w:color w:val="auto"/>
              </w:rPr>
              <w:t xml:space="preserve">(w przypadku wykonawców wspólnie ubiegających się o udzielenie zamówienia) – zgodnie ze wzorem stanowiącym </w:t>
            </w:r>
            <w:r>
              <w:rPr>
                <w:rFonts w:cs="Arial" w:ascii="Arial" w:hAnsi="Arial"/>
                <w:b/>
                <w:bCs/>
                <w:color w:val="auto"/>
              </w:rPr>
              <w:t>załącznik nr 1 do SWZ</w:t>
            </w:r>
            <w:r>
              <w:rPr>
                <w:rFonts w:cs="Arial" w:ascii="Arial" w:hAnsi="Arial"/>
                <w:color w:val="auto"/>
              </w:rPr>
              <w:t xml:space="preserve">; </w:t>
            </w:r>
          </w:p>
          <w:p>
            <w:pPr>
              <w:pStyle w:val="Default"/>
              <w:widowControl w:val="false"/>
              <w:jc w:val="both"/>
              <w:rPr>
                <w:rFonts w:ascii="Arial" w:hAnsi="Arial" w:cs="Arial"/>
                <w:color w:val="auto"/>
              </w:rPr>
            </w:pPr>
            <w:r>
              <w:rPr>
                <w:rFonts w:cs="Arial" w:ascii="Arial" w:hAnsi="Arial"/>
                <w:color w:val="auto"/>
              </w:rPr>
              <w:t xml:space="preserve">4) </w:t>
            </w:r>
            <w:r>
              <w:rPr>
                <w:rFonts w:cs="Arial" w:ascii="Arial" w:hAnsi="Arial"/>
                <w:b/>
                <w:bCs/>
                <w:color w:val="auto"/>
              </w:rPr>
              <w:t>oświadczenie</w:t>
            </w:r>
            <w:r>
              <w:rPr>
                <w:rFonts w:cs="Arial" w:ascii="Arial" w:hAnsi="Arial"/>
                <w:color w:val="auto"/>
              </w:rPr>
              <w:t xml:space="preserve">, o którym mowa w art. 125 ust. 1, składane na podstawie art. 273 ust. 2 ustawy Pzp, zgodnie ze wzorem stanowiącym </w:t>
            </w:r>
            <w:r>
              <w:rPr>
                <w:rFonts w:cs="Arial" w:ascii="Arial" w:hAnsi="Arial"/>
                <w:b/>
                <w:bCs/>
                <w:color w:val="auto"/>
              </w:rPr>
              <w:t>załącznik nr 1 do SWZ</w:t>
            </w:r>
            <w:r>
              <w:rPr>
                <w:rFonts w:cs="Arial" w:ascii="Arial" w:hAnsi="Arial"/>
                <w:color w:val="auto"/>
              </w:rPr>
              <w:t xml:space="preserve">, w następującym zakresie: </w:t>
            </w:r>
          </w:p>
          <w:p>
            <w:pPr>
              <w:pStyle w:val="Default"/>
              <w:widowControl w:val="false"/>
              <w:jc w:val="both"/>
              <w:rPr>
                <w:rFonts w:ascii="Arial" w:hAnsi="Arial" w:cs="Arial"/>
                <w:color w:val="auto"/>
              </w:rPr>
            </w:pPr>
            <w:r>
              <w:rPr>
                <w:rFonts w:cs="Arial" w:ascii="Arial" w:hAnsi="Arial"/>
                <w:color w:val="auto"/>
              </w:rPr>
              <w:t xml:space="preserve">a) spełniania warunków udziału w postępowaniu określonych przez zamawiającego w rozdziale XIV ust. 2 pkt 1) SWZ, </w:t>
            </w:r>
          </w:p>
          <w:p>
            <w:pPr>
              <w:pStyle w:val="Default"/>
              <w:widowControl w:val="false"/>
              <w:jc w:val="both"/>
              <w:rPr>
                <w:rFonts w:ascii="Arial" w:hAnsi="Arial" w:cs="Arial"/>
                <w:color w:val="auto"/>
              </w:rPr>
            </w:pPr>
            <w:r>
              <w:rPr>
                <w:rFonts w:cs="Arial" w:ascii="Arial" w:hAnsi="Arial"/>
                <w:color w:val="auto"/>
              </w:rPr>
              <w:t xml:space="preserve">b) wstępnego potwierdzenia braku podstaw wykluczenia z postępowania na podstawie art. 108 ust. 1; </w:t>
            </w:r>
          </w:p>
          <w:p>
            <w:pPr>
              <w:pStyle w:val="Default"/>
              <w:widowControl w:val="false"/>
              <w:jc w:val="both"/>
              <w:rPr>
                <w:rFonts w:ascii="Arial" w:hAnsi="Arial" w:cs="Arial"/>
                <w:color w:val="auto"/>
              </w:rPr>
            </w:pPr>
            <w:r>
              <w:rPr>
                <w:rFonts w:cs="Arial" w:ascii="Arial" w:hAnsi="Arial"/>
                <w:color w:val="auto"/>
              </w:rPr>
              <w:t xml:space="preserve">5) </w:t>
            </w:r>
            <w:r>
              <w:rPr>
                <w:rFonts w:cs="Arial" w:ascii="Arial" w:hAnsi="Arial"/>
                <w:b/>
                <w:bCs/>
                <w:color w:val="auto"/>
              </w:rPr>
              <w:t xml:space="preserve">Odpowiednie pełnomocnictwo </w:t>
            </w:r>
            <w:r>
              <w:rPr>
                <w:rFonts w:cs="Arial" w:ascii="Arial" w:hAnsi="Arial"/>
                <w:color w:val="auto"/>
              </w:rPr>
              <w:t xml:space="preserve">lub inne dokumenty potwierdzające umocowanie do reprezentowania wykonawcy, gdy w imieniu wykonawcy działa osoba, której umocowanie nie wynika z dokumentów takich jak odpis lub informacja z KRS, CEiDG, lub innego właściwego rejestru, z zastrzeżeniem § 13 ust. 1 i 2 Rozporządzenia Ministra Rozwoju, Pracy i Technologii z dnia 23 grudnia 2020 r. w sprawie podmiotowych środków dowodowych oraz innych dokumentów lub oświadczeń, jakich może żądać zamawiający od wykonawcy (t.j. Dz. U. 2020 poz. 2415). Powyższe ma zastosowanie również do osoby działającej w imieniu wykonawców wspólnie ubiegających się o udzielenie zamówienia. </w:t>
            </w:r>
          </w:p>
          <w:p>
            <w:pPr>
              <w:pStyle w:val="Default"/>
              <w:widowControl w:val="false"/>
              <w:jc w:val="both"/>
              <w:rPr>
                <w:rFonts w:ascii="Arial" w:hAnsi="Arial" w:cs="Arial"/>
                <w:color w:val="auto"/>
              </w:rPr>
            </w:pPr>
            <w:r>
              <w:rPr>
                <w:rFonts w:cs="Arial" w:ascii="Arial" w:hAnsi="Arial"/>
                <w:color w:val="auto"/>
              </w:rPr>
              <w:t xml:space="preserve">6) </w:t>
            </w:r>
            <w:r>
              <w:rPr>
                <w:rFonts w:cs="Arial" w:ascii="Arial" w:hAnsi="Arial"/>
                <w:b/>
                <w:bCs/>
                <w:color w:val="auto"/>
              </w:rPr>
              <w:t xml:space="preserve">zobowiązanie podmiotu </w:t>
            </w:r>
            <w:r>
              <w:rPr>
                <w:rFonts w:cs="Arial" w:ascii="Arial" w:hAnsi="Arial"/>
                <w:color w:val="auto"/>
              </w:rPr>
              <w:t xml:space="preserve">udostępniającego zasoby do oddania wykonawcy do dyspozycji niezbędnych zasobów na potrzeby realizacji danego zamówienia lub inny podmiotowy środek dowodowy potwierdzający, że wykonawca realizując zamówienie, będzie dysponował niezbędnymi zasobami tych podmiotów, jeżeli wykonawca w celu potwierdzenia spełniania warunków udziału w postępowaniu, zamierza polegać na zdolnościach innych podmiotów. Wzór dokumentu stanowi </w:t>
            </w:r>
            <w:r>
              <w:rPr>
                <w:rFonts w:cs="Arial" w:ascii="Arial" w:hAnsi="Arial"/>
                <w:b/>
                <w:bCs/>
                <w:color w:val="auto"/>
              </w:rPr>
              <w:t>załącznik nr 4 do SWZ</w:t>
            </w:r>
            <w:r>
              <w:rPr>
                <w:rFonts w:cs="Arial" w:ascii="Arial" w:hAnsi="Arial"/>
                <w:color w:val="auto"/>
              </w:rPr>
              <w:t xml:space="preserve">; </w:t>
            </w:r>
          </w:p>
          <w:p>
            <w:pPr>
              <w:pStyle w:val="Default"/>
              <w:widowControl w:val="false"/>
              <w:jc w:val="both"/>
              <w:rPr>
                <w:rFonts w:ascii="Arial" w:hAnsi="Arial" w:cs="Arial"/>
                <w:color w:val="auto"/>
              </w:rPr>
            </w:pPr>
            <w:r>
              <w:rPr>
                <w:rFonts w:cs="Arial" w:ascii="Arial" w:hAnsi="Arial"/>
                <w:color w:val="auto"/>
              </w:rPr>
              <w:t xml:space="preserve">8. Zgodnie z § 4 ust. 1 Rozporządzenia o dokumentach elektronicznych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2022 r. poz. 1233), wykonawca, w celu utrzymania w poufności tych informacji, przekazuje je w wydzielonym i odpowiednio oznaczonym pliku. </w:t>
            </w:r>
          </w:p>
          <w:p>
            <w:pPr>
              <w:pStyle w:val="Default"/>
              <w:widowControl w:val="false"/>
              <w:jc w:val="both"/>
              <w:rPr>
                <w:rFonts w:ascii="Arial" w:hAnsi="Arial" w:cs="Arial"/>
                <w:color w:val="auto"/>
              </w:rPr>
            </w:pPr>
            <w:r>
              <w:rPr>
                <w:rFonts w:cs="Arial" w:ascii="Arial" w:hAnsi="Arial"/>
                <w:color w:val="auto"/>
              </w:rPr>
              <w:t>Jednocześnie, zgodnie z art. 18 ust. 3 ustawy Pzp, nie ujawnia się informacji stanowiących tajemnicę przedsiębiorstwa w rozumieniu przepisów w/w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XXI - Sposób oraz termin składania ofert</w:t>
            </w:r>
          </w:p>
          <w:p>
            <w:pPr>
              <w:pStyle w:val="Default"/>
              <w:widowControl w:val="false"/>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 xml:space="preserve">1. W oparciu o art. 219 ust. 1 ustawy Pzp, oferta może być złożona tylko do upływu terminu składania ofert. </w:t>
            </w:r>
          </w:p>
          <w:p>
            <w:pPr>
              <w:pStyle w:val="Default"/>
              <w:widowControl w:val="false"/>
              <w:jc w:val="both"/>
              <w:rPr>
                <w:rFonts w:ascii="Arial" w:hAnsi="Arial" w:cs="Arial"/>
                <w:color w:val="auto"/>
              </w:rPr>
            </w:pPr>
            <w:r>
              <w:rPr>
                <w:rFonts w:cs="Arial" w:ascii="Arial" w:hAnsi="Arial"/>
                <w:color w:val="auto"/>
              </w:rPr>
              <w:t xml:space="preserve">2. W związku z powyższym, zamawiający wyznacza następujący termin składania ofert </w:t>
            </w:r>
          </w:p>
          <w:p>
            <w:pPr>
              <w:pStyle w:val="Default"/>
              <w:widowControl w:val="false"/>
              <w:jc w:val="both"/>
              <w:rPr>
                <w:rFonts w:ascii="Arial" w:hAnsi="Arial" w:cs="Arial"/>
                <w:color w:val="auto"/>
              </w:rPr>
            </w:pPr>
            <w:r>
              <w:rPr>
                <w:rFonts w:cs="Arial" w:ascii="Arial" w:hAnsi="Arial"/>
                <w:b/>
                <w:bCs/>
                <w:color w:val="auto"/>
              </w:rPr>
              <w:t xml:space="preserve">09.03.2023 r. o godz. 10:00 </w:t>
            </w:r>
          </w:p>
          <w:p>
            <w:pPr>
              <w:pStyle w:val="Default"/>
              <w:widowControl w:val="false"/>
              <w:jc w:val="both"/>
              <w:rPr>
                <w:rFonts w:ascii="Arial" w:hAnsi="Arial" w:cs="Arial"/>
                <w:color w:val="auto"/>
              </w:rPr>
            </w:pPr>
            <w:r>
              <w:rPr>
                <w:rFonts w:cs="Arial" w:ascii="Arial" w:hAnsi="Arial"/>
                <w:color w:val="auto"/>
              </w:rPr>
              <w:t>3. Złożenie oferty</w:t>
            </w:r>
          </w:p>
          <w:p>
            <w:pPr>
              <w:pStyle w:val="ListParagraph"/>
              <w:widowControl w:val="false"/>
              <w:numPr>
                <w:ilvl w:val="0"/>
                <w:numId w:val="9"/>
              </w:numPr>
              <w:tabs>
                <w:tab w:val="clear" w:pos="708"/>
                <w:tab w:val="left" w:pos="0" w:leader="none"/>
                <w:tab w:val="left" w:pos="276" w:leader="none"/>
              </w:tabs>
              <w:spacing w:lineRule="auto" w:line="276" w:before="0" w:after="0"/>
              <w:ind w:left="0" w:hanging="0"/>
              <w:contextualSpacing/>
              <w:jc w:val="both"/>
              <w:rPr>
                <w:rStyle w:val="Fontstyle01"/>
                <w:rFonts w:ascii="Arial" w:hAnsi="Arial" w:cs="Arial"/>
                <w:color w:val="auto"/>
                <w:sz w:val="24"/>
                <w:szCs w:val="24"/>
              </w:rPr>
            </w:pPr>
            <w:r>
              <w:rPr>
                <w:rStyle w:val="Fontstyle01"/>
                <w:rFonts w:cs="Arial" w:ascii="Arial" w:hAnsi="Arial"/>
                <w:color w:val="auto"/>
                <w:sz w:val="24"/>
                <w:szCs w:val="24"/>
              </w:rPr>
              <w:t>Wykonawca przygotowuje i składa ofertę przy pomocy interaktywnego „Formularza ofertowego” udostępnionego przez Zamawiającego na Platformie e-Zamówienia i zamieszczonego  w podglądzie postępowania w zakładce „Informacje podstawowe”.</w:t>
            </w:r>
          </w:p>
          <w:p>
            <w:pPr>
              <w:pStyle w:val="Normal"/>
              <w:widowControl w:val="false"/>
              <w:numPr>
                <w:ilvl w:val="0"/>
                <w:numId w:val="9"/>
              </w:numPr>
              <w:tabs>
                <w:tab w:val="clear" w:pos="708"/>
                <w:tab w:val="left" w:pos="0" w:leader="none"/>
                <w:tab w:val="left" w:pos="276" w:leader="none"/>
              </w:tabs>
              <w:spacing w:lineRule="auto" w:line="276"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pPr>
              <w:pStyle w:val="Normal"/>
              <w:widowControl w:val="false"/>
              <w:tabs>
                <w:tab w:val="clear" w:pos="708"/>
                <w:tab w:val="left" w:pos="0" w:leader="none"/>
              </w:tabs>
              <w:spacing w:lineRule="auto" w:line="276" w:before="0" w:after="0"/>
              <w:jc w:val="both"/>
              <w:rPr>
                <w:rStyle w:val="Fontstyle01"/>
                <w:rFonts w:ascii="Arial" w:hAnsi="Arial" w:cs="Arial"/>
                <w:b/>
                <w:b/>
                <w:bCs/>
                <w:color w:val="auto"/>
                <w:sz w:val="24"/>
                <w:szCs w:val="24"/>
              </w:rPr>
            </w:pPr>
            <w:r>
              <w:rPr>
                <w:rStyle w:val="Fontstyle01"/>
                <w:rFonts w:cs="Arial" w:ascii="Arial" w:hAnsi="Arial"/>
                <w:b/>
                <w:bCs/>
                <w:color w:val="auto"/>
                <w:sz w:val="24"/>
                <w:szCs w:val="24"/>
              </w:rPr>
              <w:t>Uwaga: Nie należy zmieniać nazwy pliku nadanej przez Platformę e-Zamówienia. Zapisany „Formularz ofertowy” należy zawsze otwierać w programie Adobe Acrobat Reader DC.</w:t>
            </w:r>
          </w:p>
          <w:p>
            <w:pPr>
              <w:pStyle w:val="Normal"/>
              <w:widowControl w:val="false"/>
              <w:numPr>
                <w:ilvl w:val="0"/>
                <w:numId w:val="9"/>
              </w:numPr>
              <w:tabs>
                <w:tab w:val="clear" w:pos="708"/>
                <w:tab w:val="left" w:pos="0" w:leader="none"/>
                <w:tab w:val="left" w:pos="264" w:leader="none"/>
              </w:tabs>
              <w:spacing w:lineRule="auto" w:line="276"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 xml:space="preserve">Wykonawca </w:t>
            </w:r>
            <w:r>
              <w:rPr>
                <w:rStyle w:val="Fontstyle01"/>
                <w:rFonts w:cs="Arial" w:ascii="Arial" w:hAnsi="Arial"/>
                <w:b/>
                <w:color w:val="auto"/>
                <w:sz w:val="24"/>
                <w:szCs w:val="24"/>
              </w:rPr>
              <w:t>składa ofertę za pośrednictwem zakładki „Oferty/wnioski”,</w:t>
            </w:r>
            <w:r>
              <w:rPr>
                <w:rStyle w:val="Fontstyle01"/>
                <w:rFonts w:cs="Arial" w:ascii="Arial" w:hAnsi="Arial"/>
                <w:color w:val="auto"/>
                <w:sz w:val="24"/>
                <w:szCs w:val="24"/>
              </w:rPr>
              <w:t xml:space="preserve">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pPr>
              <w:pStyle w:val="Normal"/>
              <w:widowControl w:val="false"/>
              <w:numPr>
                <w:ilvl w:val="0"/>
                <w:numId w:val="9"/>
              </w:numPr>
              <w:tabs>
                <w:tab w:val="clear" w:pos="708"/>
                <w:tab w:val="left" w:pos="0" w:leader="none"/>
                <w:tab w:val="left" w:pos="288" w:leader="none"/>
              </w:tabs>
              <w:spacing w:lineRule="auto" w:line="276" w:before="0" w:after="0"/>
              <w:ind w:left="0" w:hanging="0"/>
              <w:jc w:val="both"/>
              <w:rPr>
                <w:rFonts w:ascii="Arial" w:hAnsi="Arial" w:cs="Arial"/>
                <w:sz w:val="24"/>
                <w:szCs w:val="24"/>
              </w:rPr>
            </w:pPr>
            <w:r>
              <w:rPr>
                <w:rStyle w:val="Fontstyle01"/>
                <w:rFonts w:cs="Arial" w:ascii="Arial" w:hAnsi="Arial"/>
                <w:color w:val="auto"/>
                <w:sz w:val="24"/>
                <w:szCs w:val="24"/>
              </w:rPr>
              <w:t xml:space="preserve">Wykonawca dodaje wybrany z dysku i uprzednio podpisany „Formularz oferty” </w:t>
            </w:r>
            <w:r>
              <w:rPr>
                <w:rStyle w:val="Fontstyle01"/>
                <w:rFonts w:cs="Arial" w:ascii="Arial" w:hAnsi="Arial"/>
                <w:b/>
                <w:color w:val="auto"/>
                <w:sz w:val="24"/>
                <w:szCs w:val="24"/>
                <w:u w:val="single"/>
              </w:rPr>
              <w:t>w pierwszym polu („Wypełniony formularz oferty</w:t>
            </w:r>
            <w:r>
              <w:rPr>
                <w:rStyle w:val="Fontstyle01"/>
                <w:rFonts w:cs="Arial" w:ascii="Arial" w:hAnsi="Arial"/>
                <w:b/>
                <w:color w:val="auto"/>
                <w:sz w:val="24"/>
                <w:szCs w:val="24"/>
              </w:rPr>
              <w:t>”)</w:t>
            </w:r>
            <w:r>
              <w:rPr>
                <w:rStyle w:val="Fontstyle01"/>
                <w:rFonts w:cs="Arial" w:ascii="Arial" w:hAnsi="Arial"/>
                <w:color w:val="auto"/>
                <w:sz w:val="24"/>
                <w:szCs w:val="24"/>
              </w:rPr>
              <w:t xml:space="preserve">. </w:t>
            </w:r>
            <w:r>
              <w:rPr>
                <w:rStyle w:val="Fontstyle01"/>
                <w:rFonts w:cs="Arial" w:ascii="Arial" w:hAnsi="Arial"/>
                <w:b/>
                <w:color w:val="auto"/>
                <w:sz w:val="24"/>
                <w:szCs w:val="24"/>
                <w:u w:val="single"/>
              </w:rPr>
              <w:t>W kolejnym polu („Załączniki i inne dokumenty</w:t>
            </w:r>
            <w:r>
              <w:rPr>
                <w:rStyle w:val="Fontstyle01"/>
                <w:rFonts w:cs="Arial" w:ascii="Arial" w:hAnsi="Arial"/>
                <w:b/>
                <w:color w:val="auto"/>
                <w:sz w:val="24"/>
                <w:szCs w:val="24"/>
              </w:rPr>
              <w:t xml:space="preserve"> przedstawione w ofercie przez Wykonawcę”)</w:t>
            </w:r>
            <w:r>
              <w:rPr>
                <w:rStyle w:val="Fontstyle01"/>
                <w:rFonts w:cs="Arial" w:ascii="Arial" w:hAnsi="Arial"/>
                <w:color w:val="auto"/>
                <w:sz w:val="24"/>
                <w:szCs w:val="24"/>
              </w:rPr>
              <w:t xml:space="preserve"> Wykonawca dodaje pozostałe pliki stanowiące ofertę lub składane wraz z ofertą. </w:t>
            </w:r>
          </w:p>
          <w:p>
            <w:pPr>
              <w:pStyle w:val="Normal"/>
              <w:widowControl w:val="false"/>
              <w:numPr>
                <w:ilvl w:val="0"/>
                <w:numId w:val="9"/>
              </w:numPr>
              <w:tabs>
                <w:tab w:val="clear" w:pos="708"/>
                <w:tab w:val="left" w:pos="0" w:leader="none"/>
                <w:tab w:val="left" w:pos="300" w:leader="none"/>
              </w:tabs>
              <w:spacing w:lineRule="auto" w:line="276" w:before="0" w:after="0"/>
              <w:ind w:left="0" w:hanging="0"/>
              <w:jc w:val="both"/>
              <w:rPr>
                <w:rStyle w:val="Fontstyle01"/>
                <w:rFonts w:ascii="Arial" w:hAnsi="Arial" w:cs="Arial"/>
                <w:color w:val="auto"/>
                <w:sz w:val="24"/>
                <w:szCs w:val="24"/>
              </w:rPr>
            </w:pPr>
            <w:r>
              <w:rPr>
                <w:rStyle w:val="Fontstyle01"/>
                <w:rFonts w:cs="Arial" w:ascii="Arial" w:hAnsi="Arial"/>
                <w:b/>
                <w:bCs/>
                <w:color w:val="auto"/>
                <w:sz w:val="24"/>
                <w:szCs w:val="24"/>
              </w:rPr>
              <w:t>Formularz ofertowy</w:t>
            </w:r>
            <w:r>
              <w:rPr>
                <w:rStyle w:val="Fontstyle01"/>
                <w:rFonts w:cs="Arial" w:ascii="Arial" w:hAnsi="Arial"/>
                <w:color w:val="auto"/>
                <w:sz w:val="24"/>
                <w:szCs w:val="24"/>
              </w:rPr>
              <w:t xml:space="preserve"> podpisuje się kwalifikowanym podpisem elektronicznym, podpisem zaufanym lub podpisem osobistym. </w:t>
            </w:r>
            <w:r>
              <w:rPr>
                <w:rStyle w:val="Fontstyle01"/>
                <w:rFonts w:cs="Arial" w:ascii="Arial" w:hAnsi="Arial"/>
                <w:b/>
                <w:bCs/>
                <w:color w:val="auto"/>
                <w:sz w:val="24"/>
                <w:szCs w:val="24"/>
              </w:rPr>
              <w:t>Rekomendowanym wariantem podpisu jest typ wewnętrzny</w:t>
            </w:r>
            <w:r>
              <w:rPr>
                <w:rStyle w:val="Fontstyle01"/>
                <w:rFonts w:cs="Arial" w:ascii="Arial" w:hAnsi="Arial"/>
                <w:color w:val="auto"/>
                <w:sz w:val="24"/>
                <w:szCs w:val="24"/>
              </w:rPr>
              <w:t>. Podpis formularza ofertowego wariantem podpisu w typie zewnętrznym również jest możliwy, tylko w tym przypadku, powstały oddzielny plik podpisu dla tego formularza należy załączyć w polu „Załączniki i inne dokumenty przedstawione w ofercie przez Wykonawcę”.</w:t>
            </w:r>
          </w:p>
          <w:p>
            <w:pPr>
              <w:pStyle w:val="Normal"/>
              <w:widowControl w:val="false"/>
              <w:numPr>
                <w:ilvl w:val="0"/>
                <w:numId w:val="9"/>
              </w:numPr>
              <w:tabs>
                <w:tab w:val="clear" w:pos="708"/>
                <w:tab w:val="left" w:pos="0" w:leader="none"/>
              </w:tabs>
              <w:spacing w:lineRule="auto" w:line="276" w:before="0" w:after="0"/>
              <w:ind w:left="0" w:hanging="0"/>
              <w:jc w:val="both"/>
              <w:rPr>
                <w:rStyle w:val="Fontstyle01"/>
                <w:rFonts w:ascii="Arial" w:hAnsi="Arial" w:cs="Arial"/>
                <w:color w:val="auto"/>
                <w:sz w:val="24"/>
                <w:szCs w:val="24"/>
              </w:rPr>
            </w:pPr>
            <w:r>
              <w:rPr>
                <w:rStyle w:val="Fontstyle01"/>
                <w:rFonts w:cs="Arial" w:ascii="Arial" w:hAnsi="Arial"/>
                <w:b/>
                <w:bCs/>
                <w:color w:val="auto"/>
                <w:sz w:val="24"/>
                <w:szCs w:val="24"/>
              </w:rPr>
              <w:t>Pozostałe dokumenty</w:t>
            </w:r>
            <w:r>
              <w:rPr>
                <w:rStyle w:val="Fontstyle01"/>
                <w:rFonts w:cs="Arial" w:ascii="Arial" w:hAnsi="Arial"/>
                <w:color w:val="auto"/>
                <w:sz w:val="24"/>
                <w:szCs w:val="24"/>
              </w:rPr>
              <w:t xml:space="preserve">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Normal"/>
              <w:widowControl w:val="false"/>
              <w:numPr>
                <w:ilvl w:val="0"/>
                <w:numId w:val="9"/>
              </w:numPr>
              <w:tabs>
                <w:tab w:val="clear" w:pos="708"/>
                <w:tab w:val="left" w:pos="0" w:leader="none"/>
                <w:tab w:val="left" w:pos="288" w:leader="none"/>
              </w:tabs>
              <w:spacing w:lineRule="auto" w:line="276"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 xml:space="preserve"> </w:t>
            </w:r>
            <w:r>
              <w:rPr>
                <w:rStyle w:val="Fontstyle01"/>
                <w:rFonts w:cs="Arial" w:ascii="Arial" w:hAnsi="Arial"/>
                <w:color w:val="auto"/>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widowControl w:val="false"/>
              <w:numPr>
                <w:ilvl w:val="0"/>
                <w:numId w:val="9"/>
              </w:numPr>
              <w:tabs>
                <w:tab w:val="clear" w:pos="708"/>
                <w:tab w:val="left" w:pos="0" w:leader="none"/>
                <w:tab w:val="left" w:pos="288" w:leader="none"/>
              </w:tabs>
              <w:spacing w:lineRule="auto" w:line="276"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 xml:space="preserve">  </w:t>
            </w:r>
            <w:r>
              <w:rPr>
                <w:rFonts w:eastAsia="Times New Roman" w:cs="Arial" w:ascii="Arial" w:hAnsi="Arial"/>
                <w:sz w:val="24"/>
                <w:szCs w:val="24"/>
                <w:lang w:eastAsia="zh-CN"/>
              </w:rPr>
              <w:t xml:space="preserve">Jeżeli wraz z ofertą składane są dokumenty zawierające tajemnicę przedsiębiorstwa </w:t>
            </w:r>
            <w:r>
              <w:rPr>
                <w:rFonts w:cs="Arial" w:ascii="Arial" w:hAnsi="Arial"/>
                <w:sz w:val="24"/>
                <w:szCs w:val="24"/>
              </w:rPr>
              <w:t>w rozumieniu przepisów ustawy z dnia 16 kwietnia 1993 r. o zwalczaniu nieuczciwej konkurencji (Dz.U. z 2022 r. poz. 1233),</w:t>
            </w:r>
            <w:r>
              <w:rPr>
                <w:rFonts w:eastAsia="Times New Roman" w:cs="Arial" w:ascii="Arial" w:hAnsi="Arial"/>
                <w:sz w:val="24"/>
                <w:szCs w:val="24"/>
                <w:lang w:eastAsia="zh-CN"/>
              </w:rPr>
              <w:t xml:space="preserve"> powinny być przekazane w wydzielonym i oznaczonym pliku. Dokumenty zawierające tajemnicę przedsiębiorstwa oraz uzasadnienie dodaje się w polu „Załączniki i inne dokumenty”</w:t>
            </w:r>
          </w:p>
          <w:p>
            <w:pPr>
              <w:pStyle w:val="Normal"/>
              <w:widowControl w:val="false"/>
              <w:numPr>
                <w:ilvl w:val="0"/>
                <w:numId w:val="9"/>
              </w:numPr>
              <w:tabs>
                <w:tab w:val="clear" w:pos="708"/>
                <w:tab w:val="left" w:pos="0" w:leader="none"/>
                <w:tab w:val="left" w:pos="288" w:leader="none"/>
              </w:tabs>
              <w:spacing w:lineRule="auto" w:line="276"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 xml:space="preserve">System sprawdza, czy złożone pliki są podpisane i automatycznie je szyfruje, jednocześnie informując o tym Wykonawcę. </w:t>
            </w:r>
            <w:r>
              <w:rPr>
                <w:rFonts w:eastAsia="Times New Roman" w:cs="Arial" w:ascii="Arial" w:hAnsi="Arial"/>
                <w:sz w:val="24"/>
                <w:szCs w:val="24"/>
                <w:lang w:eastAsia="zh-CN"/>
              </w:rPr>
              <w:t xml:space="preserve">Składanie oferty może zająć kilka minut, nie należy zamykać okna strony internetowej. </w:t>
            </w:r>
            <w:r>
              <w:rPr>
                <w:rStyle w:val="Fontstyle01"/>
                <w:rFonts w:cs="Arial" w:ascii="Arial" w:hAnsi="Arial"/>
                <w:color w:val="auto"/>
                <w:sz w:val="24"/>
                <w:szCs w:val="24"/>
              </w:rPr>
              <w:t>Potwierdzenie czasu przekazania i odbioru oferty znajduje się w Elektronicznym Potwierdzeniu Przesłania (EPP) i Elektronicznym Potwierdzeniu Odebrania (EPO). EPP i EPO dostępne są dla zalogowanego Wykonawcy w zakładce „Oferty/Wnioski”.</w:t>
            </w:r>
          </w:p>
          <w:p>
            <w:pPr>
              <w:pStyle w:val="Normal"/>
              <w:widowControl w:val="false"/>
              <w:numPr>
                <w:ilvl w:val="0"/>
                <w:numId w:val="9"/>
              </w:numPr>
              <w:tabs>
                <w:tab w:val="clear" w:pos="708"/>
                <w:tab w:val="left" w:pos="0" w:leader="none"/>
              </w:tabs>
              <w:spacing w:lineRule="auto" w:line="276" w:before="0" w:after="0"/>
              <w:ind w:left="0" w:hanging="0"/>
              <w:rPr>
                <w:rStyle w:val="Fontstyle01"/>
                <w:rFonts w:ascii="Arial" w:hAnsi="Arial" w:cs="Arial"/>
                <w:color w:val="auto"/>
                <w:sz w:val="24"/>
                <w:szCs w:val="24"/>
              </w:rPr>
            </w:pPr>
            <w:r>
              <w:rPr>
                <w:rStyle w:val="Fontstyle01"/>
                <w:rFonts w:cs="Arial" w:ascii="Arial" w:hAnsi="Arial"/>
                <w:color w:val="auto"/>
                <w:sz w:val="24"/>
                <w:szCs w:val="24"/>
              </w:rPr>
              <w:t>Oferta może być złożona tylko do upływu terminu składania ofert.</w:t>
            </w:r>
          </w:p>
          <w:p>
            <w:pPr>
              <w:pStyle w:val="Normal"/>
              <w:widowControl w:val="false"/>
              <w:numPr>
                <w:ilvl w:val="0"/>
                <w:numId w:val="9"/>
              </w:numPr>
              <w:tabs>
                <w:tab w:val="clear" w:pos="708"/>
                <w:tab w:val="left" w:pos="0" w:leader="none"/>
                <w:tab w:val="left" w:pos="264" w:leader="none"/>
              </w:tabs>
              <w:spacing w:lineRule="auto" w:line="276"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Wykonawca może przed upływem terminu składania ofert wycofać ofertę. Wykonawca wycofuje ofertę w zakładce „Oferty/wnioski” używając przycisku „Wycofaj ofertę”.</w:t>
            </w:r>
          </w:p>
          <w:p>
            <w:pPr>
              <w:pStyle w:val="Normal"/>
              <w:widowControl w:val="false"/>
              <w:numPr>
                <w:ilvl w:val="0"/>
                <w:numId w:val="9"/>
              </w:numPr>
              <w:tabs>
                <w:tab w:val="clear" w:pos="708"/>
                <w:tab w:val="left" w:pos="0" w:leader="none"/>
                <w:tab w:val="left" w:pos="288" w:leader="none"/>
              </w:tabs>
              <w:spacing w:lineRule="auto" w:line="276" w:before="0" w:after="0"/>
              <w:ind w:left="0" w:hanging="0"/>
              <w:jc w:val="both"/>
              <w:rPr>
                <w:rStyle w:val="Fontstyle01"/>
                <w:rFonts w:ascii="Arial" w:hAnsi="Arial" w:cs="Arial"/>
                <w:color w:val="auto"/>
                <w:sz w:val="24"/>
                <w:szCs w:val="24"/>
              </w:rPr>
            </w:pPr>
            <w:r>
              <w:rPr>
                <w:rStyle w:val="Fontstyle01"/>
                <w:rFonts w:cs="Arial" w:ascii="Arial" w:hAnsi="Arial"/>
                <w:color w:val="auto"/>
                <w:sz w:val="24"/>
                <w:szCs w:val="24"/>
              </w:rPr>
              <w:t>Maksymalny łączny rozmiar plików stanowiących ofertę lub składanych wraz z ofertą to 250 MB.</w:t>
            </w:r>
          </w:p>
          <w:p>
            <w:pPr>
              <w:pStyle w:val="Default"/>
              <w:widowControl w:val="false"/>
              <w:jc w:val="both"/>
              <w:rPr>
                <w:rFonts w:ascii="Arial" w:hAnsi="Arial" w:cs="Arial"/>
                <w:color w:val="auto"/>
              </w:rPr>
            </w:pPr>
            <w:r>
              <w:rPr>
                <w:rFonts w:cs="Arial" w:ascii="Arial" w:hAnsi="Arial"/>
                <w:color w:val="auto"/>
              </w:rPr>
              <w:t xml:space="preserve">4. Ofertę należy sporządzić w języku polskim. </w:t>
            </w:r>
          </w:p>
          <w:p>
            <w:pPr>
              <w:pStyle w:val="Default"/>
              <w:widowControl w:val="false"/>
              <w:jc w:val="both"/>
              <w:rPr>
                <w:rFonts w:ascii="Arial" w:hAnsi="Arial" w:cs="Arial"/>
                <w:color w:val="auto"/>
              </w:rPr>
            </w:pPr>
            <w:r>
              <w:rPr>
                <w:rFonts w:cs="Arial" w:ascii="Arial" w:hAnsi="Arial"/>
                <w:color w:val="auto"/>
              </w:rPr>
              <w:t xml:space="preserve">5. Do oferty należy dołączyć oświadczenie o niepodleganiu wykluczeniu, spełnianiu warunków udziału w postępowaniu, w zakresie wskazanym przez zamawiającego, w formie elektronicznej (opatrzonej elektronicznym podpisem kwalifikowanym) lub w postaci elektronicznej opatrzonej podpisem zaufanym lub podpisem osobistym. </w:t>
            </w:r>
          </w:p>
          <w:p>
            <w:pPr>
              <w:pStyle w:val="Default"/>
              <w:widowControl w:val="false"/>
              <w:jc w:val="both"/>
              <w:rPr>
                <w:rFonts w:ascii="Arial" w:hAnsi="Arial" w:cs="Arial"/>
                <w:color w:val="auto"/>
              </w:rPr>
            </w:pPr>
            <w:r>
              <w:rPr>
                <w:rFonts w:cs="Arial" w:ascii="Arial" w:hAnsi="Arial"/>
                <w:color w:val="auto"/>
              </w:rPr>
              <w:t xml:space="preserve">6. Oferta może być złożona tylko do upływu terminu składania ofert. </w:t>
            </w:r>
          </w:p>
          <w:p>
            <w:pPr>
              <w:pStyle w:val="Default"/>
              <w:widowControl w:val="false"/>
              <w:jc w:val="both"/>
              <w:rPr>
                <w:rFonts w:ascii="Arial" w:hAnsi="Arial" w:cs="Arial"/>
                <w:color w:val="auto"/>
              </w:rPr>
            </w:pPr>
            <w:r>
              <w:rPr>
                <w:rFonts w:cs="Arial" w:ascii="Arial" w:hAnsi="Arial"/>
                <w:color w:val="auto"/>
              </w:rPr>
              <w:t xml:space="preserve">7. Wykonawca po upływie terminu do składania ofert nie może skutecznie dokonać zmiany ani wycofać złożonej oferty. </w:t>
            </w:r>
          </w:p>
          <w:p>
            <w:pPr>
              <w:pStyle w:val="Default"/>
              <w:widowControl w:val="false"/>
              <w:jc w:val="both"/>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XXII - Termin otwarcia ofert</w:t>
            </w:r>
          </w:p>
          <w:p>
            <w:pPr>
              <w:pStyle w:val="Default"/>
              <w:widowControl w:val="false"/>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 xml:space="preserve">1. Zgodnie z art. 222 ust. 1 ustawy Pzp, otwarcie ofert następuje niezwłocznie po upływie terminu składania ofert, nie później niż następnego dnia po dniu, w którym upłynął termin składania ofert. </w:t>
            </w:r>
          </w:p>
          <w:p>
            <w:pPr>
              <w:pStyle w:val="Default"/>
              <w:widowControl w:val="false"/>
              <w:jc w:val="both"/>
              <w:rPr>
                <w:rFonts w:ascii="Arial" w:hAnsi="Arial" w:cs="Arial"/>
                <w:color w:val="auto"/>
              </w:rPr>
            </w:pPr>
            <w:r>
              <w:rPr>
                <w:rFonts w:cs="Arial" w:ascii="Arial" w:hAnsi="Arial"/>
                <w:color w:val="auto"/>
              </w:rPr>
              <w:t xml:space="preserve">2. W związku z powyższym, zamawiający informuje, że zamierza dokonać otwarcia ofert </w:t>
            </w:r>
          </w:p>
          <w:p>
            <w:pPr>
              <w:pStyle w:val="Default"/>
              <w:widowControl w:val="false"/>
              <w:jc w:val="both"/>
              <w:rPr>
                <w:rFonts w:ascii="Arial" w:hAnsi="Arial" w:cs="Arial"/>
                <w:color w:val="auto"/>
              </w:rPr>
            </w:pPr>
            <w:r>
              <w:rPr>
                <w:rFonts w:cs="Arial" w:ascii="Arial" w:hAnsi="Arial"/>
                <w:b/>
                <w:bCs/>
                <w:color w:val="auto"/>
              </w:rPr>
              <w:t xml:space="preserve">09.03.2023 r. o godz. 10:30 </w:t>
            </w:r>
          </w:p>
          <w:p>
            <w:pPr>
              <w:pStyle w:val="Normal"/>
              <w:widowControl w:val="false"/>
              <w:tabs>
                <w:tab w:val="clear" w:pos="708"/>
                <w:tab w:val="left" w:pos="284" w:leader="none"/>
              </w:tabs>
              <w:spacing w:lineRule="auto" w:line="276" w:before="0" w:after="0"/>
              <w:jc w:val="both"/>
              <w:rPr>
                <w:rFonts w:ascii="Arial" w:hAnsi="Arial" w:cs="Arial"/>
                <w:sz w:val="24"/>
                <w:szCs w:val="24"/>
              </w:rPr>
            </w:pPr>
            <w:r>
              <w:rPr>
                <w:rFonts w:cs="Arial" w:ascii="Arial" w:hAnsi="Arial"/>
                <w:sz w:val="24"/>
                <w:szCs w:val="24"/>
              </w:rPr>
              <w:t>3.</w:t>
            </w:r>
            <w:r>
              <w:rPr>
                <w:rFonts w:cs="Arial" w:ascii="Arial" w:hAnsi="Arial"/>
              </w:rPr>
              <w:t xml:space="preserve"> </w:t>
            </w:r>
            <w:r>
              <w:rPr>
                <w:rFonts w:cs="Arial" w:ascii="Arial" w:hAnsi="Arial"/>
                <w:sz w:val="24"/>
                <w:szCs w:val="24"/>
              </w:rPr>
              <w:t>Otwarcie ofert dokonuje się na Platformie zakupowej dostępnej pod adresem internetowym:</w:t>
            </w:r>
          </w:p>
          <w:p>
            <w:pPr>
              <w:pStyle w:val="Normal"/>
              <w:widowControl w:val="false"/>
              <w:tabs>
                <w:tab w:val="clear" w:pos="708"/>
                <w:tab w:val="left" w:pos="284" w:leader="none"/>
              </w:tabs>
              <w:spacing w:lineRule="auto" w:line="276" w:before="0" w:after="0"/>
              <w:ind w:left="284" w:hanging="0"/>
              <w:jc w:val="both"/>
              <w:rPr>
                <w:rFonts w:ascii="Arial" w:hAnsi="Arial" w:cs="Arial"/>
                <w:sz w:val="24"/>
                <w:szCs w:val="24"/>
              </w:rPr>
            </w:pPr>
            <w:r>
              <w:rPr>
                <w:rFonts w:cs="Arial" w:ascii="Arial" w:hAnsi="Arial"/>
                <w:sz w:val="24"/>
                <w:szCs w:val="24"/>
              </w:rPr>
              <w:t xml:space="preserve">e- Zamówienia: </w:t>
            </w:r>
            <w:hyperlink r:id="rId12">
              <w:r>
                <w:rPr>
                  <w:rStyle w:val="Czeinternetowe"/>
                  <w:rFonts w:cs="Arial" w:ascii="Arial" w:hAnsi="Arial"/>
                  <w:color w:val="auto"/>
                  <w:sz w:val="24"/>
                  <w:szCs w:val="24"/>
                </w:rPr>
                <w:t>https://ezamowienia.gov.pl/</w:t>
              </w:r>
            </w:hyperlink>
            <w:r>
              <w:rPr>
                <w:rFonts w:cs="Arial" w:ascii="Arial" w:hAnsi="Arial"/>
                <w:sz w:val="24"/>
                <w:szCs w:val="24"/>
              </w:rPr>
              <w:t xml:space="preserve"> poprzez odszyfrowanie i otwarcie ofert.</w:t>
            </w:r>
          </w:p>
          <w:p>
            <w:pPr>
              <w:pStyle w:val="Default"/>
              <w:widowControl w:val="false"/>
              <w:jc w:val="both"/>
              <w:rPr>
                <w:rFonts w:ascii="Arial" w:hAnsi="Arial" w:cs="Arial"/>
                <w:color w:val="auto"/>
              </w:rPr>
            </w:pPr>
            <w:r>
              <w:rPr>
                <w:rFonts w:cs="Arial" w:ascii="Arial" w:hAnsi="Arial"/>
                <w:color w:val="auto"/>
              </w:rPr>
              <w:t xml:space="preserve">4. Jeżeli otwarcie ofert następuje przy użyciu systemu teleinformatycznego, w przypadku awarii tego systemu, która powoduje brak możliwości otwarcia ofert w terminie określonym przez zamawiającego, otwarcie ofert następuje niezwłocznie po usunięciu awarii. </w:t>
            </w:r>
          </w:p>
          <w:p>
            <w:pPr>
              <w:pStyle w:val="Default"/>
              <w:widowControl w:val="false"/>
              <w:jc w:val="both"/>
              <w:rPr>
                <w:rFonts w:ascii="Arial" w:hAnsi="Arial" w:cs="Arial"/>
                <w:color w:val="auto"/>
              </w:rPr>
            </w:pPr>
            <w:r>
              <w:rPr>
                <w:rFonts w:cs="Arial" w:ascii="Arial" w:hAnsi="Arial"/>
                <w:color w:val="auto"/>
              </w:rPr>
              <w:t xml:space="preserve">5. Zamawiający informuje o zmianie terminu otwarcia ofert na stronie internetowej prowadzonego postępowania. </w:t>
            </w:r>
          </w:p>
          <w:p>
            <w:pPr>
              <w:pStyle w:val="Default"/>
              <w:widowControl w:val="false"/>
              <w:jc w:val="both"/>
              <w:rPr>
                <w:rFonts w:ascii="Arial" w:hAnsi="Arial" w:cs="Arial"/>
                <w:color w:val="auto"/>
              </w:rPr>
            </w:pPr>
            <w:r>
              <w:rPr>
                <w:rFonts w:cs="Arial" w:ascii="Arial" w:hAnsi="Arial"/>
                <w:color w:val="auto"/>
              </w:rPr>
              <w:t xml:space="preserve">6. Dodatkowe informacje dotyczące otwarcia ofert: </w:t>
            </w:r>
          </w:p>
          <w:p>
            <w:pPr>
              <w:pStyle w:val="Default"/>
              <w:widowControl w:val="false"/>
              <w:jc w:val="both"/>
              <w:rPr>
                <w:rFonts w:ascii="Arial" w:hAnsi="Arial" w:cs="Arial"/>
                <w:color w:val="auto"/>
              </w:rPr>
            </w:pPr>
            <w:r>
              <w:rPr>
                <w:rFonts w:cs="Arial" w:ascii="Arial" w:hAnsi="Arial"/>
                <w:color w:val="auto"/>
              </w:rPr>
              <w:t xml:space="preserve">1) Zamawiający, najpóźniej przed otwarciem ofert, udostępnia na stronie internetowej prowadzonego postępowania informację o kwocie, jaką zamierza przeznaczyć na sfinansowanie zamówienia. </w:t>
            </w:r>
          </w:p>
          <w:p>
            <w:pPr>
              <w:pStyle w:val="Default"/>
              <w:widowControl w:val="false"/>
              <w:jc w:val="both"/>
              <w:rPr>
                <w:rFonts w:ascii="Arial" w:hAnsi="Arial" w:cs="Arial"/>
                <w:color w:val="auto"/>
              </w:rPr>
            </w:pPr>
            <w:r>
              <w:rPr>
                <w:rFonts w:cs="Arial" w:ascii="Arial" w:hAnsi="Arial"/>
                <w:color w:val="auto"/>
              </w:rPr>
              <w:t xml:space="preserve">2) Zamawiający, niezwłocznie po otwarciu ofert, udostępnia na stronie internetowej prowadzonego postępowania informacje o: </w:t>
            </w:r>
          </w:p>
          <w:p>
            <w:pPr>
              <w:pStyle w:val="Default"/>
              <w:widowControl w:val="false"/>
              <w:jc w:val="both"/>
              <w:rPr>
                <w:rFonts w:ascii="Arial" w:hAnsi="Arial" w:cs="Arial"/>
                <w:color w:val="auto"/>
              </w:rPr>
            </w:pPr>
            <w:r>
              <w:rPr>
                <w:rFonts w:cs="Arial" w:ascii="Arial" w:hAnsi="Arial"/>
                <w:color w:val="auto"/>
              </w:rPr>
              <w:t xml:space="preserve">a) nazwach albo imionach i nazwiskach oraz siedzibach lub miejscach prowadzonej działalności gospodarczej albo miejscach zamieszkania wykonawców, których oferty zostały otwarte; </w:t>
            </w:r>
          </w:p>
          <w:p>
            <w:pPr>
              <w:pStyle w:val="Default"/>
              <w:widowControl w:val="false"/>
              <w:jc w:val="both"/>
              <w:rPr>
                <w:rFonts w:ascii="Arial" w:hAnsi="Arial" w:cs="Arial"/>
                <w:color w:val="auto"/>
              </w:rPr>
            </w:pPr>
            <w:r>
              <w:rPr>
                <w:rFonts w:cs="Arial" w:ascii="Arial" w:hAnsi="Arial"/>
                <w:color w:val="auto"/>
              </w:rPr>
              <w:t xml:space="preserve">b) cenach lub kosztach zawartych w ofertach. </w:t>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XXIII - Zmiana lub wycofanie oferty</w:t>
            </w:r>
          </w:p>
          <w:p>
            <w:pPr>
              <w:pStyle w:val="Default"/>
              <w:widowControl w:val="false"/>
              <w:rPr>
                <w:rFonts w:ascii="Arial" w:hAnsi="Arial" w:cs="Arial"/>
                <w:color w:val="auto"/>
              </w:rPr>
            </w:pPr>
            <w:r>
              <w:rPr>
                <w:rFonts w:cs="Arial" w:ascii="Arial" w:hAnsi="Arial"/>
                <w:color w:val="auto"/>
              </w:rPr>
            </w:r>
          </w:p>
          <w:p>
            <w:pPr>
              <w:pStyle w:val="Default"/>
              <w:widowControl w:val="false"/>
              <w:jc w:val="both"/>
              <w:rPr>
                <w:rFonts w:ascii="Arial" w:hAnsi="Arial" w:eastAsia="Times New Roman" w:cs="Arial"/>
                <w:color w:val="auto"/>
                <w:lang w:eastAsia="zh-CN"/>
              </w:rPr>
            </w:pPr>
            <w:r>
              <w:rPr>
                <w:rFonts w:cs="Arial" w:ascii="Arial" w:hAnsi="Arial"/>
                <w:color w:val="auto"/>
              </w:rPr>
              <w:t xml:space="preserve">1. W oparciu o art. 219 ust. 2 ustawy Pzp, do upływu terminu składania ofert wykonawca może wycofać ofertę </w:t>
            </w:r>
            <w:r>
              <w:rPr>
                <w:rFonts w:eastAsia="Times New Roman" w:cs="Arial" w:ascii="Arial" w:hAnsi="Arial"/>
                <w:color w:val="auto"/>
                <w:lang w:eastAsia="zh-CN"/>
              </w:rPr>
              <w:t xml:space="preserve"> używając przycisku „Wycofaj ofertę” w zakładce „Oferty”. </w:t>
            </w:r>
          </w:p>
          <w:p>
            <w:pPr>
              <w:pStyle w:val="Default"/>
              <w:widowControl w:val="false"/>
              <w:jc w:val="both"/>
              <w:rPr>
                <w:rFonts w:ascii="Arial" w:hAnsi="Arial" w:cs="Arial"/>
                <w:color w:val="auto"/>
              </w:rPr>
            </w:pPr>
            <w:r>
              <w:rPr>
                <w:rFonts w:eastAsia="Times New Roman" w:cs="Arial" w:ascii="Arial" w:hAnsi="Arial"/>
                <w:color w:val="auto"/>
                <w:lang w:eastAsia="zh-CN"/>
              </w:rPr>
              <w:t>3. Wykonawca po upływie terminu do składania ofert nie może skutecznie wycofać złożonej oferty.</w:t>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color w:val="auto"/>
              </w:rPr>
            </w:pPr>
            <w:r>
              <w:rPr>
                <w:rFonts w:cs="Arial" w:ascii="Arial" w:hAnsi="Arial"/>
                <w:b/>
                <w:bCs/>
                <w:color w:val="auto"/>
              </w:rPr>
              <w:t>ROZDZIAŁ XXIV - Sposób obliczenia ceny</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 xml:space="preserve">1. Wykonawca poda cenę oferty w Formularzu Ofertowym sporządzonym zgodnie z wymaganiami niniejszej SWZ, jako cenę brutto [z uwzględnieniem kwoty podatku od towarów i usług (VAT)] z wyszczególnieniem stawki podatku od towarów i usług (VAT). </w:t>
            </w:r>
          </w:p>
          <w:p>
            <w:pPr>
              <w:pStyle w:val="Default"/>
              <w:widowControl w:val="false"/>
              <w:jc w:val="both"/>
              <w:rPr>
                <w:rFonts w:ascii="Arial" w:hAnsi="Arial" w:cs="Arial"/>
                <w:b/>
                <w:b/>
                <w:color w:val="auto"/>
              </w:rPr>
            </w:pPr>
            <w:r>
              <w:rPr>
                <w:rFonts w:cs="Arial" w:ascii="Arial" w:hAnsi="Arial"/>
                <w:color w:val="auto"/>
              </w:rPr>
              <w:t xml:space="preserve">2. Cena oferty </w:t>
            </w:r>
            <w:r>
              <w:rPr>
                <w:rFonts w:cs="Arial" w:ascii="Arial" w:hAnsi="Arial"/>
                <w:b/>
                <w:color w:val="auto"/>
              </w:rPr>
              <w:t>C</w:t>
            </w:r>
            <w:r>
              <w:rPr>
                <w:rFonts w:cs="Arial" w:ascii="Arial" w:hAnsi="Arial"/>
                <w:color w:val="auto"/>
              </w:rPr>
              <w:t xml:space="preserve"> stanowi wynagrodzenie ryczałtowe za wykonanie robót budowlanych stanowiących przedmiot zamówienia. Cena ofertowa </w:t>
            </w:r>
            <w:r>
              <w:rPr>
                <w:rFonts w:cs="Arial" w:ascii="Arial" w:hAnsi="Arial"/>
                <w:b/>
                <w:color w:val="auto"/>
              </w:rPr>
              <w:t xml:space="preserve">C </w:t>
            </w:r>
            <w:r>
              <w:rPr>
                <w:rFonts w:cs="Arial" w:ascii="Arial" w:hAnsi="Arial"/>
                <w:color w:val="auto"/>
              </w:rPr>
              <w:t>będzie</w:t>
            </w:r>
            <w:r>
              <w:rPr>
                <w:rFonts w:cs="Arial" w:ascii="Arial" w:hAnsi="Arial"/>
                <w:b/>
                <w:color w:val="auto"/>
              </w:rPr>
              <w:t xml:space="preserve"> </w:t>
            </w:r>
            <w:r>
              <w:rPr>
                <w:rFonts w:cs="Arial" w:ascii="Arial" w:hAnsi="Arial"/>
                <w:color w:val="auto"/>
              </w:rPr>
              <w:t>ceną</w:t>
            </w:r>
            <w:r>
              <w:rPr>
                <w:rFonts w:cs="Arial" w:ascii="Arial" w:hAnsi="Arial"/>
                <w:b/>
                <w:color w:val="auto"/>
              </w:rPr>
              <w:t xml:space="preserve"> </w:t>
            </w:r>
            <w:r>
              <w:rPr>
                <w:rFonts w:cs="Arial" w:ascii="Arial" w:hAnsi="Arial"/>
                <w:color w:val="auto"/>
              </w:rPr>
              <w:t xml:space="preserve">(brutto) stanowiącą sumę cen jednostkowych </w:t>
            </w:r>
            <w:r>
              <w:rPr>
                <w:rFonts w:cs="Arial" w:ascii="Arial" w:hAnsi="Arial"/>
                <w:b/>
                <w:color w:val="auto"/>
              </w:rPr>
              <w:t>C1 do C5</w:t>
            </w:r>
            <w:r>
              <w:rPr>
                <w:rFonts w:cs="Arial" w:ascii="Arial" w:hAnsi="Arial"/>
                <w:color w:val="auto"/>
              </w:rPr>
              <w:t>, które są cenami brutto za wykonanie odpowiednio zadań 1 do 5 opisanych w  Rozdziale V pkt 1 niniejszej SWZ.</w:t>
            </w:r>
          </w:p>
          <w:p>
            <w:pPr>
              <w:pStyle w:val="Default"/>
              <w:widowControl w:val="false"/>
              <w:jc w:val="both"/>
              <w:rPr>
                <w:rFonts w:ascii="Arial" w:hAnsi="Arial" w:cs="Arial"/>
                <w:color w:val="auto"/>
              </w:rPr>
            </w:pPr>
            <w:r>
              <w:rPr>
                <w:rFonts w:cs="Arial" w:ascii="Arial" w:hAnsi="Arial"/>
                <w:color w:val="auto"/>
              </w:rPr>
              <w:t xml:space="preserve">3. Cena musi być wyrażona w złotych polskich (PLN), z dokładnością nie większą niż dwa miejsca po przecinku. </w:t>
            </w:r>
          </w:p>
          <w:p>
            <w:pPr>
              <w:pStyle w:val="Default"/>
              <w:widowControl w:val="false"/>
              <w:jc w:val="both"/>
              <w:rPr>
                <w:rFonts w:ascii="Arial" w:hAnsi="Arial" w:cs="Arial"/>
                <w:color w:val="auto"/>
              </w:rPr>
            </w:pPr>
            <w:r>
              <w:rPr>
                <w:rFonts w:cs="Arial" w:ascii="Arial" w:hAnsi="Arial"/>
                <w:color w:val="auto"/>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pPr>
              <w:pStyle w:val="Default"/>
              <w:widowControl w:val="false"/>
              <w:jc w:val="both"/>
              <w:rPr>
                <w:rFonts w:ascii="Arial" w:hAnsi="Arial" w:cs="Arial"/>
                <w:color w:val="auto"/>
              </w:rPr>
            </w:pPr>
            <w:r>
              <w:rPr>
                <w:rFonts w:cs="Arial" w:ascii="Arial" w:hAnsi="Arial"/>
                <w:color w:val="auto"/>
              </w:rPr>
              <w:t xml:space="preserve">5. Cena podana w ofercie (w formularzu ofertowym) powinna obejmować wszystkie koszty, upusty i składniki związane z wykonaniem zamówienia (w tym podatki i narzuty), i stanowić będzie cenę brutto. </w:t>
            </w:r>
          </w:p>
          <w:p>
            <w:pPr>
              <w:pStyle w:val="Default"/>
              <w:widowControl w:val="false"/>
              <w:jc w:val="both"/>
              <w:rPr>
                <w:rFonts w:ascii="Arial" w:hAnsi="Arial" w:cs="Arial"/>
                <w:color w:val="auto"/>
              </w:rPr>
            </w:pPr>
            <w:r>
              <w:rPr>
                <w:rFonts w:cs="Arial" w:ascii="Arial" w:hAnsi="Arial"/>
                <w:color w:val="auto"/>
              </w:rPr>
              <w:t xml:space="preserve">6. Cena </w:t>
            </w:r>
            <w:r>
              <w:rPr>
                <w:rFonts w:cs="Arial" w:ascii="Arial" w:hAnsi="Arial"/>
                <w:b/>
                <w:color w:val="auto"/>
              </w:rPr>
              <w:t>C</w:t>
            </w:r>
            <w:r>
              <w:rPr>
                <w:rFonts w:cs="Arial" w:ascii="Arial" w:hAnsi="Arial"/>
                <w:color w:val="auto"/>
              </w:rPr>
              <w:t xml:space="preserve"> może być tylko jedna i nie będzie podlegać zmianom w czasie obowiązywania umowy, za wyjątkiem okoliczności przewidzianych we worze umowy stanowiącym załącznik nr 6 do SWZ.</w:t>
            </w:r>
          </w:p>
          <w:p>
            <w:pPr>
              <w:pStyle w:val="Default"/>
              <w:widowControl w:val="false"/>
              <w:jc w:val="both"/>
              <w:rPr>
                <w:rFonts w:ascii="Arial" w:hAnsi="Arial" w:cs="Arial"/>
                <w:color w:val="auto"/>
              </w:rPr>
            </w:pPr>
            <w:r>
              <w:rPr>
                <w:rFonts w:cs="Arial" w:ascii="Arial" w:hAnsi="Arial"/>
                <w:color w:val="auto"/>
              </w:rPr>
              <w:t xml:space="preserve">7. Wykonawca zobowiązany jest do szczegółowego sprawdzenia dokumentacji stanowiącej opis przedmiotu zamówienia oraz przewidzieć wszystkie okoliczności, które mogą wpłynąć na cenę zamówienia. </w:t>
            </w:r>
          </w:p>
          <w:p>
            <w:pPr>
              <w:pStyle w:val="Default"/>
              <w:widowControl w:val="false"/>
              <w:jc w:val="both"/>
              <w:rPr>
                <w:rFonts w:ascii="Arial" w:hAnsi="Arial" w:cs="Arial"/>
                <w:color w:val="auto"/>
              </w:rPr>
            </w:pPr>
            <w:r>
              <w:rPr>
                <w:rFonts w:cs="Arial" w:ascii="Arial" w:hAnsi="Arial"/>
                <w:color w:val="auto"/>
              </w:rPr>
              <w:t xml:space="preserve">8. Zgodnie z art. 225 ust. 1 ustawy Pzp, jeżeli została złożona oferta, której wybór prowadziłby do powstania u zamawiającego obowiązku podatkowego zgodnie z ustawą z dnia 11 marca 2004 r. o podatku od towarów i usług (Dz.U. z 2018 r. poz. 2174, z późn. zm.79)), dla celów zastosowania kryterium ceny lub kosztu zamawiający dolicza do przedstawionej w tej ofercie ceny kwotę podatku od towarów i usług, którą miałby obowiązek rozliczyć. </w:t>
            </w:r>
          </w:p>
          <w:p>
            <w:pPr>
              <w:pStyle w:val="Default"/>
              <w:widowControl w:val="false"/>
              <w:jc w:val="both"/>
              <w:rPr>
                <w:rFonts w:ascii="Arial" w:hAnsi="Arial" w:cs="Arial"/>
                <w:color w:val="auto"/>
              </w:rPr>
            </w:pPr>
            <w:r>
              <w:rPr>
                <w:rFonts w:cs="Arial" w:ascii="Arial" w:hAnsi="Arial"/>
                <w:color w:val="auto"/>
              </w:rPr>
              <w:t xml:space="preserve">9. W ofercie, o której mowa powyżej, wykonawca ma obowiązek: </w:t>
            </w:r>
          </w:p>
          <w:p>
            <w:pPr>
              <w:pStyle w:val="Default"/>
              <w:widowControl w:val="false"/>
              <w:jc w:val="both"/>
              <w:rPr>
                <w:rFonts w:ascii="Arial" w:hAnsi="Arial" w:cs="Arial"/>
                <w:color w:val="auto"/>
              </w:rPr>
            </w:pPr>
            <w:r>
              <w:rPr>
                <w:rFonts w:cs="Arial" w:ascii="Arial" w:hAnsi="Arial"/>
                <w:color w:val="auto"/>
              </w:rPr>
              <w:t xml:space="preserve">1) poinformowania zamawiającego, że wybór jego oferty będzie prowadził do powstania u zamawiającego obowiązku podatkowego; </w:t>
            </w:r>
          </w:p>
          <w:p>
            <w:pPr>
              <w:pStyle w:val="Default"/>
              <w:widowControl w:val="false"/>
              <w:jc w:val="both"/>
              <w:rPr>
                <w:rFonts w:ascii="Arial" w:hAnsi="Arial" w:cs="Arial"/>
                <w:color w:val="auto"/>
              </w:rPr>
            </w:pPr>
            <w:r>
              <w:rPr>
                <w:rFonts w:cs="Arial" w:ascii="Arial" w:hAnsi="Arial"/>
                <w:color w:val="auto"/>
              </w:rPr>
              <w:t xml:space="preserve">2) wskazania nazwy (rodzaju) towaru lub usługi, których dostawa lub świadczenie będą </w:t>
            </w:r>
          </w:p>
          <w:p>
            <w:pPr>
              <w:pStyle w:val="Default"/>
              <w:widowControl w:val="false"/>
              <w:jc w:val="both"/>
              <w:rPr>
                <w:rFonts w:ascii="Arial" w:hAnsi="Arial" w:cs="Arial"/>
                <w:color w:val="auto"/>
              </w:rPr>
            </w:pPr>
            <w:r>
              <w:rPr>
                <w:rFonts w:cs="Arial" w:ascii="Arial" w:hAnsi="Arial"/>
                <w:color w:val="auto"/>
              </w:rPr>
              <w:t xml:space="preserve">prowadziły do powstania obowiązku podatkowego; </w:t>
            </w:r>
          </w:p>
          <w:p>
            <w:pPr>
              <w:pStyle w:val="Default"/>
              <w:widowControl w:val="false"/>
              <w:jc w:val="both"/>
              <w:rPr>
                <w:rFonts w:ascii="Arial" w:hAnsi="Arial" w:cs="Arial"/>
                <w:color w:val="auto"/>
              </w:rPr>
            </w:pPr>
            <w:r>
              <w:rPr>
                <w:rFonts w:cs="Arial" w:ascii="Arial" w:hAnsi="Arial"/>
                <w:color w:val="auto"/>
              </w:rPr>
              <w:t xml:space="preserve">3) wskazania stawki podatku od towarów i usług, która zgodnie z wiedzą wykonawcy, </w:t>
            </w:r>
          </w:p>
          <w:p>
            <w:pPr>
              <w:pStyle w:val="Default"/>
              <w:widowControl w:val="false"/>
              <w:jc w:val="both"/>
              <w:rPr>
                <w:rFonts w:ascii="Arial" w:hAnsi="Arial" w:cs="Arial"/>
                <w:color w:val="auto"/>
              </w:rPr>
            </w:pPr>
            <w:r>
              <w:rPr>
                <w:rFonts w:cs="Arial" w:ascii="Arial" w:hAnsi="Arial"/>
                <w:color w:val="auto"/>
              </w:rPr>
              <w:t xml:space="preserve">będzie miała zastosowanie. </w:t>
            </w:r>
          </w:p>
          <w:p>
            <w:pPr>
              <w:pStyle w:val="Default"/>
              <w:widowControl w:val="false"/>
              <w:jc w:val="both"/>
              <w:rPr>
                <w:rFonts w:ascii="Arial" w:hAnsi="Arial" w:cs="Arial"/>
                <w:color w:val="auto"/>
              </w:rPr>
            </w:pPr>
            <w:r>
              <w:rPr>
                <w:rFonts w:cs="Arial" w:ascii="Arial" w:hAnsi="Arial"/>
                <w:color w:val="auto"/>
              </w:rPr>
              <w:t xml:space="preserve">10.Rozliczenia miedzy Zamawiającym a Wykonawcą prowadzone będą w złotych polskich (PLN). </w:t>
            </w:r>
          </w:p>
          <w:p>
            <w:pPr>
              <w:pStyle w:val="Default"/>
              <w:widowControl w:val="false"/>
              <w:jc w:val="both"/>
              <w:rPr>
                <w:rFonts w:ascii="Arial" w:hAnsi="Arial" w:cs="Arial"/>
                <w:color w:val="auto"/>
              </w:rPr>
            </w:pPr>
            <w:r>
              <w:rPr>
                <w:rFonts w:cs="Arial" w:ascii="Arial" w:hAnsi="Arial"/>
                <w:color w:val="auto"/>
              </w:rPr>
              <w:t>11. W przypadku rozbieżności pomiędzy ceną ryczałtową podaną cyfrowo a słownie, jako wartość właściwa zostanie przyjęta cena ryczałtowa podana słownie.</w:t>
            </w:r>
          </w:p>
          <w:p>
            <w:pPr>
              <w:pStyle w:val="Default"/>
              <w:widowControl w:val="false"/>
              <w:jc w:val="both"/>
              <w:rPr>
                <w:rFonts w:ascii="Arial" w:hAnsi="Arial" w:cs="Arial"/>
                <w:color w:val="auto"/>
              </w:rPr>
            </w:pPr>
            <w:r>
              <w:rPr>
                <w:rFonts w:cs="Arial" w:ascii="Arial" w:hAnsi="Arial"/>
                <w:color w:val="auto"/>
              </w:rPr>
              <w:t>12. Zamawiający przewiduje możliwość udzielenia wybranemu Wykonawcy jednorazowej zaliczki w wysokości 5% wynagrodzenia ofertowego brutto na poczet wykonania zamówienia.</w:t>
            </w:r>
          </w:p>
          <w:p>
            <w:pPr>
              <w:pStyle w:val="Default"/>
              <w:widowControl w:val="false"/>
              <w:jc w:val="both"/>
              <w:rPr>
                <w:rFonts w:ascii="Arial" w:hAnsi="Arial" w:cs="Arial"/>
                <w:color w:val="auto"/>
              </w:rPr>
            </w:pPr>
            <w:r>
              <w:rPr>
                <w:rFonts w:cs="Arial" w:ascii="Arial" w:hAnsi="Arial"/>
                <w:color w:val="auto"/>
              </w:rPr>
              <w:t xml:space="preserve">13. Zaliczka zostanie udzielona na pisemny wniosek Wykonawcy. </w:t>
            </w:r>
          </w:p>
          <w:p>
            <w:pPr>
              <w:pStyle w:val="Default"/>
              <w:widowControl w:val="false"/>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XXV - Opis kryterium oceny ofert wraz z podaniem wag tych kryteriów i sposobu oceny ofert</w:t>
            </w:r>
          </w:p>
          <w:p>
            <w:pPr>
              <w:pStyle w:val="Default"/>
              <w:widowControl w:val="false"/>
              <w:jc w:val="center"/>
              <w:rPr>
                <w:rFonts w:ascii="Arial" w:hAnsi="Arial" w:cs="Arial"/>
                <w:color w:val="auto"/>
              </w:rPr>
            </w:pPr>
            <w:r>
              <w:rPr>
                <w:rFonts w:cs="Arial" w:ascii="Arial" w:hAnsi="Arial"/>
                <w:color w:val="auto"/>
              </w:rPr>
            </w:r>
          </w:p>
          <w:p>
            <w:pPr>
              <w:pStyle w:val="Default"/>
              <w:widowControl w:val="false"/>
              <w:numPr>
                <w:ilvl w:val="0"/>
                <w:numId w:val="1"/>
              </w:numPr>
              <w:ind w:left="0" w:hanging="0"/>
              <w:jc w:val="both"/>
              <w:rPr>
                <w:rFonts w:ascii="Arial" w:hAnsi="Arial" w:cs="Arial"/>
                <w:color w:val="auto"/>
              </w:rPr>
            </w:pPr>
            <w:r>
              <w:rPr>
                <w:rFonts w:cs="Arial" w:ascii="Arial" w:hAnsi="Arial"/>
                <w:color w:val="auto"/>
              </w:rPr>
              <w:t>Kryterium oceny ofert stanowią:</w:t>
            </w:r>
          </w:p>
          <w:p>
            <w:pPr>
              <w:pStyle w:val="Default"/>
              <w:widowControl w:val="false"/>
              <w:jc w:val="center"/>
              <w:rPr>
                <w:rFonts w:ascii="Arial" w:hAnsi="Arial" w:cs="Arial"/>
                <w:color w:val="auto"/>
              </w:rPr>
            </w:pPr>
            <w:r>
              <w:rPr>
                <w:rFonts w:cs="Arial" w:ascii="Arial" w:hAnsi="Arial"/>
                <w:color w:val="auto"/>
              </w:rPr>
              <w:t>- C - cena ofertowa 60%,</w:t>
            </w:r>
          </w:p>
          <w:p>
            <w:pPr>
              <w:pStyle w:val="Default"/>
              <w:widowControl w:val="false"/>
              <w:jc w:val="center"/>
              <w:rPr>
                <w:rFonts w:ascii="Arial" w:hAnsi="Arial" w:cs="Arial"/>
                <w:color w:val="auto"/>
              </w:rPr>
            </w:pPr>
            <w:r>
              <w:rPr>
                <w:rFonts w:cs="Arial" w:ascii="Arial" w:hAnsi="Arial"/>
                <w:color w:val="auto"/>
              </w:rPr>
              <w:t>- R - okres rękojmi 30%,</w:t>
            </w:r>
          </w:p>
          <w:p>
            <w:pPr>
              <w:pStyle w:val="Default"/>
              <w:widowControl w:val="false"/>
              <w:jc w:val="center"/>
              <w:rPr>
                <w:rFonts w:ascii="Arial" w:hAnsi="Arial" w:cs="Arial"/>
                <w:color w:val="auto"/>
              </w:rPr>
            </w:pPr>
            <w:r>
              <w:rPr>
                <w:rFonts w:cs="Arial" w:ascii="Arial" w:hAnsi="Arial"/>
                <w:color w:val="auto"/>
              </w:rPr>
              <w:t>- T – termin realizacji zamówienia 10%.</w:t>
            </w:r>
          </w:p>
          <w:p>
            <w:pPr>
              <w:pStyle w:val="Default"/>
              <w:widowControl w:val="false"/>
              <w:jc w:val="both"/>
              <w:rPr>
                <w:rFonts w:ascii="Arial" w:hAnsi="Arial" w:cs="Arial"/>
                <w:color w:val="auto"/>
              </w:rPr>
            </w:pPr>
            <w:r>
              <w:rPr>
                <w:rFonts w:cs="Arial" w:ascii="Arial" w:hAnsi="Arial"/>
                <w:color w:val="auto"/>
              </w:rPr>
              <w:t xml:space="preserve">2. Wybór oferty najkorzystniejszej zostanie dokonany według następujących kryteriów oceny ofert: </w:t>
            </w:r>
          </w:p>
          <w:p>
            <w:pPr>
              <w:pStyle w:val="Default"/>
              <w:widowControl w:val="false"/>
              <w:jc w:val="both"/>
              <w:rPr>
                <w:rFonts w:ascii="Arial" w:hAnsi="Arial" w:cs="Arial"/>
                <w:color w:val="auto"/>
              </w:rPr>
            </w:pPr>
            <w:r>
              <w:rPr>
                <w:rFonts w:cs="Arial" w:ascii="Arial" w:hAnsi="Arial"/>
                <w:color w:val="auto"/>
              </w:rPr>
              <w:t xml:space="preserve">1) Cena - waga 60% (maksymalnie 60 pkt). </w:t>
            </w:r>
          </w:p>
          <w:p>
            <w:pPr>
              <w:pStyle w:val="Default"/>
              <w:widowControl w:val="false"/>
              <w:jc w:val="both"/>
              <w:rPr>
                <w:rFonts w:ascii="Arial" w:hAnsi="Arial" w:cs="Arial"/>
                <w:color w:val="auto"/>
              </w:rPr>
            </w:pPr>
            <w:r>
              <w:rPr>
                <w:rFonts w:cs="Arial" w:ascii="Arial" w:hAnsi="Arial"/>
                <w:color w:val="auto"/>
              </w:rPr>
              <w:t xml:space="preserve">Sposób przyznania punktów w kryterium „cena” (C ): </w:t>
            </w:r>
          </w:p>
          <w:p>
            <w:pPr>
              <w:pStyle w:val="Default"/>
              <w:widowControl w:val="false"/>
              <w:jc w:val="both"/>
              <w:rPr>
                <w:rFonts w:ascii="Arial" w:hAnsi="Arial" w:cs="Arial"/>
                <w:color w:val="auto"/>
              </w:rPr>
            </w:pPr>
            <w:r>
              <w:rPr>
                <w:rFonts w:cs="Arial" w:ascii="Arial" w:hAnsi="Arial"/>
                <w:color w:val="auto"/>
              </w:rPr>
              <w:t xml:space="preserve">Cena najniższa </w:t>
            </w:r>
          </w:p>
          <w:p>
            <w:pPr>
              <w:pStyle w:val="Default"/>
              <w:widowControl w:val="false"/>
              <w:jc w:val="both"/>
              <w:rPr>
                <w:rFonts w:ascii="Arial" w:hAnsi="Arial" w:cs="Arial"/>
                <w:color w:val="auto"/>
              </w:rPr>
            </w:pPr>
            <w:r>
              <w:rPr>
                <w:rFonts w:cs="Arial" w:ascii="Arial" w:hAnsi="Arial"/>
                <w:color w:val="auto"/>
              </w:rPr>
              <w:t>------------------------------------- x 60 pkt</w:t>
            </w:r>
          </w:p>
          <w:p>
            <w:pPr>
              <w:pStyle w:val="Default"/>
              <w:widowControl w:val="false"/>
              <w:jc w:val="both"/>
              <w:rPr>
                <w:rFonts w:ascii="Arial" w:hAnsi="Arial" w:cs="Arial"/>
                <w:color w:val="auto"/>
              </w:rPr>
            </w:pPr>
            <w:r>
              <w:rPr>
                <w:rFonts w:cs="Arial" w:ascii="Arial" w:hAnsi="Arial"/>
                <w:color w:val="auto"/>
              </w:rPr>
              <w:t xml:space="preserve">Cena oferty ocenianej </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 xml:space="preserve">2) Okres rękojmi – waga 30% (maksymalnie 30 pkt.) </w:t>
            </w:r>
          </w:p>
          <w:p>
            <w:pPr>
              <w:pStyle w:val="Default"/>
              <w:widowControl w:val="false"/>
              <w:jc w:val="both"/>
              <w:rPr>
                <w:rFonts w:ascii="Arial" w:hAnsi="Arial" w:cs="Arial"/>
                <w:color w:val="auto"/>
              </w:rPr>
            </w:pPr>
            <w:r>
              <w:rPr>
                <w:rFonts w:cs="Arial" w:ascii="Arial" w:hAnsi="Arial"/>
                <w:color w:val="auto"/>
              </w:rPr>
              <w:t xml:space="preserve">Sposób przyznania punktów w kryterium „Okres rękojmi” (R ): </w:t>
            </w:r>
          </w:p>
          <w:p>
            <w:pPr>
              <w:pStyle w:val="Default"/>
              <w:widowControl w:val="false"/>
              <w:jc w:val="both"/>
              <w:rPr>
                <w:rFonts w:ascii="Arial" w:hAnsi="Arial" w:cs="Arial"/>
                <w:color w:val="auto"/>
              </w:rPr>
            </w:pPr>
            <w:r>
              <w:rPr>
                <w:rFonts w:cs="Arial" w:ascii="Arial" w:hAnsi="Arial"/>
                <w:color w:val="auto"/>
              </w:rPr>
              <w:t xml:space="preserve">a) jeżeli Wykonawca zaoferuje okres rękojmi w wymiarze co najmniej 60 miesięcy otrzyma  0 pkt. </w:t>
            </w:r>
          </w:p>
          <w:p>
            <w:pPr>
              <w:pStyle w:val="Default"/>
              <w:widowControl w:val="false"/>
              <w:jc w:val="both"/>
              <w:rPr>
                <w:rFonts w:ascii="Arial" w:hAnsi="Arial" w:cs="Arial"/>
                <w:color w:val="auto"/>
              </w:rPr>
            </w:pPr>
            <w:r>
              <w:rPr>
                <w:rFonts w:cs="Arial" w:ascii="Arial" w:hAnsi="Arial"/>
                <w:color w:val="auto"/>
              </w:rPr>
              <w:t xml:space="preserve">b) jeżeli Wykonawca zaoferuje okres rękojmi równy lub dłuższy niż 72 miesiące otrzyma 30 pkt. </w:t>
            </w:r>
          </w:p>
          <w:p>
            <w:pPr>
              <w:pStyle w:val="Default"/>
              <w:widowControl w:val="false"/>
              <w:jc w:val="both"/>
              <w:rPr>
                <w:rFonts w:ascii="Arial" w:hAnsi="Arial" w:cs="Arial"/>
                <w:color w:val="auto"/>
              </w:rPr>
            </w:pPr>
            <w:r>
              <w:rPr>
                <w:rFonts w:cs="Arial" w:ascii="Arial" w:hAnsi="Arial"/>
                <w:color w:val="auto"/>
              </w:rPr>
              <w:t xml:space="preserve">Minimalny okres rękojmi na przedmiot umowy wymagany przez Zamawiającego – 60 miesięcy od dnia podpisania protokołu końcowego odbioru robót. Jeżeli Wykonawca zaproponuje okres rękojmi dłuższy niż 72 miesiące od dnia podpisania protokołu końcowego odbioru robót, do oceny ofert w kryterium „Okres rękojmi” zostanie przyjęty okres 72 miesięcy, czyli maksymalny zgodny z żądaniem i oczekiwaniem Zamawiającego. Jeżeli Wykonawca zaoferuje okres rękojmi krótszy niż 60 miesięcy od dnia podpisania protokołu końcowego odbioru robót to jego oferta zostanie uznana za niezgodną z warunkami zamówienia i zostanie odrzucona. </w:t>
            </w:r>
          </w:p>
          <w:p>
            <w:pPr>
              <w:pStyle w:val="Default"/>
              <w:widowControl w:val="false"/>
              <w:jc w:val="both"/>
              <w:rPr>
                <w:rFonts w:ascii="Arial" w:hAnsi="Arial" w:cs="Arial"/>
                <w:color w:val="auto"/>
              </w:rPr>
            </w:pPr>
            <w:r>
              <w:rPr>
                <w:rFonts w:cs="Arial" w:ascii="Arial" w:hAnsi="Arial"/>
                <w:color w:val="auto"/>
              </w:rPr>
            </w:r>
          </w:p>
          <w:p>
            <w:pPr>
              <w:pStyle w:val="Normal"/>
              <w:widowControl w:val="false"/>
              <w:spacing w:lineRule="auto" w:line="240" w:before="0" w:after="0"/>
              <w:jc w:val="both"/>
              <w:rPr>
                <w:rFonts w:ascii="Arial" w:hAnsi="Arial" w:cs="Arial"/>
                <w:sz w:val="24"/>
                <w:szCs w:val="24"/>
              </w:rPr>
            </w:pPr>
            <w:r>
              <w:rPr>
                <w:rFonts w:cs="Arial" w:ascii="Arial" w:hAnsi="Arial"/>
                <w:sz w:val="24"/>
                <w:szCs w:val="24"/>
              </w:rPr>
              <w:t xml:space="preserve">3) Termin realizacji zamówienia – waga 10% (maksymalnie 10 pkt). </w:t>
            </w:r>
          </w:p>
          <w:p>
            <w:pPr>
              <w:pStyle w:val="Normal"/>
              <w:widowControl w:val="false"/>
              <w:spacing w:lineRule="auto" w:line="240" w:before="0" w:after="0"/>
              <w:jc w:val="both"/>
              <w:rPr>
                <w:rFonts w:ascii="Arial" w:hAnsi="Arial" w:cs="Arial"/>
                <w:sz w:val="24"/>
                <w:szCs w:val="24"/>
              </w:rPr>
            </w:pPr>
            <w:r>
              <w:rPr>
                <w:rFonts w:cs="Arial" w:ascii="Arial" w:hAnsi="Arial"/>
                <w:sz w:val="24"/>
                <w:szCs w:val="24"/>
              </w:rPr>
              <w:t>Sposób przyznania punktów w kryterium „Termin realizacji zamówienia” (T).</w:t>
            </w:r>
          </w:p>
          <w:p>
            <w:pPr>
              <w:pStyle w:val="Normal"/>
              <w:widowControl w:val="false"/>
              <w:spacing w:lineRule="auto" w:line="240" w:before="0" w:after="0"/>
              <w:jc w:val="both"/>
              <w:rPr>
                <w:rFonts w:ascii="Arial" w:hAnsi="Arial" w:cs="Arial"/>
                <w:sz w:val="24"/>
                <w:szCs w:val="24"/>
              </w:rPr>
            </w:pPr>
            <w:r>
              <w:rPr>
                <w:rFonts w:cs="Arial" w:ascii="Arial" w:hAnsi="Arial"/>
                <w:sz w:val="24"/>
                <w:szCs w:val="24"/>
              </w:rPr>
              <w:t xml:space="preserve">Zamawiający określa, że wymagany termin wykonania zamówienia nie może przekroczyć 365 dni kalendarzowych od dnia zawarcia umowy. </w:t>
            </w:r>
          </w:p>
          <w:p>
            <w:pPr>
              <w:pStyle w:val="Normal"/>
              <w:widowControl w:val="false"/>
              <w:spacing w:lineRule="auto" w:line="240" w:before="0" w:after="0"/>
              <w:jc w:val="both"/>
              <w:rPr>
                <w:rFonts w:ascii="Arial" w:hAnsi="Arial" w:cs="Arial"/>
                <w:sz w:val="24"/>
                <w:szCs w:val="24"/>
              </w:rPr>
            </w:pPr>
            <w:r>
              <w:rPr>
                <w:rFonts w:cs="Arial" w:ascii="Arial" w:hAnsi="Arial"/>
                <w:sz w:val="24"/>
                <w:szCs w:val="24"/>
              </w:rPr>
              <w:t>a) jeżeli Wykonawca zaoferuje wykonanie przedmiotu zamówienia w terminie 365 dni kalendarzowych od dnia zawarcia umowy – otrzyma 0 pkt,</w:t>
            </w:r>
          </w:p>
          <w:p>
            <w:pPr>
              <w:pStyle w:val="Normal"/>
              <w:widowControl w:val="false"/>
              <w:spacing w:lineRule="auto" w:line="240" w:before="0" w:after="0"/>
              <w:jc w:val="both"/>
              <w:rPr>
                <w:rFonts w:ascii="Arial" w:hAnsi="Arial" w:cs="Arial"/>
                <w:sz w:val="24"/>
                <w:szCs w:val="24"/>
              </w:rPr>
            </w:pPr>
            <w:r>
              <w:rPr>
                <w:rFonts w:cs="Arial" w:ascii="Arial" w:hAnsi="Arial"/>
                <w:sz w:val="24"/>
                <w:szCs w:val="24"/>
              </w:rPr>
              <w:t>b) jeżeli Wykonawca zaoferuje skrócenie terminu wykonania przedmiotu zamówienia do 350 i mniej dni kalendarzowych od dnia zawarcia umowy – otrzyma 10 pkt,</w:t>
            </w:r>
          </w:p>
          <w:p>
            <w:pPr>
              <w:pStyle w:val="Normal"/>
              <w:widowControl w:val="false"/>
              <w:spacing w:lineRule="auto" w:line="240" w:before="0" w:after="0"/>
              <w:jc w:val="both"/>
              <w:rPr>
                <w:rFonts w:ascii="Arial" w:hAnsi="Arial" w:cs="Arial"/>
                <w:sz w:val="24"/>
                <w:szCs w:val="24"/>
              </w:rPr>
            </w:pPr>
            <w:r>
              <w:rPr>
                <w:rFonts w:cs="Arial" w:ascii="Arial" w:hAnsi="Arial"/>
                <w:sz w:val="24"/>
                <w:szCs w:val="24"/>
              </w:rPr>
              <w:t>Jeżeli Wykonawca zaoferuje termin wykonania przedmiotu zamówienia dłuższy niż 365 dni kalendarzowych od dnia zawarcia umowy to jego oferta zostanie uznana za niezgodną z warunkami zamówienia i zostanie odrzucona.</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 xml:space="preserve">Komisja przetargowa oceni oferty sumując punkty uzyskane z poszczególnych kryteriów. </w:t>
            </w:r>
          </w:p>
          <w:p>
            <w:pPr>
              <w:pStyle w:val="Default"/>
              <w:widowControl w:val="false"/>
              <w:jc w:val="both"/>
              <w:rPr>
                <w:rFonts w:ascii="Arial" w:hAnsi="Arial" w:cs="Arial"/>
                <w:color w:val="auto"/>
              </w:rPr>
            </w:pPr>
            <w:r>
              <w:rPr>
                <w:rFonts w:cs="Arial" w:ascii="Arial" w:hAnsi="Arial"/>
                <w:color w:val="auto"/>
              </w:rPr>
              <w:t xml:space="preserve">S = C + R + T </w:t>
            </w:r>
          </w:p>
          <w:p>
            <w:pPr>
              <w:pStyle w:val="Default"/>
              <w:widowControl w:val="false"/>
              <w:jc w:val="both"/>
              <w:rPr>
                <w:rFonts w:ascii="Arial" w:hAnsi="Arial" w:cs="Arial"/>
                <w:b/>
                <w:b/>
                <w:bCs/>
                <w:color w:val="auto"/>
              </w:rPr>
            </w:pPr>
            <w:r>
              <w:rPr>
                <w:rFonts w:cs="Arial" w:ascii="Arial" w:hAnsi="Arial"/>
                <w:color w:val="auto"/>
              </w:rPr>
              <w:t>3. Największa ilość punktów wyliczonych w powyższy sposób decyduje o uznaniu oferty za najkorzystniejszą.</w:t>
            </w:r>
          </w:p>
          <w:p>
            <w:pPr>
              <w:pStyle w:val="Default"/>
              <w:widowControl w:val="false"/>
              <w:rPr>
                <w:rFonts w:ascii="Arial" w:hAnsi="Arial" w:cs="Arial"/>
                <w:b/>
                <w:b/>
                <w:bCs/>
                <w:color w:val="auto"/>
              </w:rPr>
            </w:pPr>
            <w:r>
              <w:rPr>
                <w:rFonts w:cs="Arial" w:ascii="Arial" w:hAnsi="Arial"/>
                <w:b/>
                <w:bCs/>
                <w:color w:val="auto"/>
              </w:rPr>
            </w:r>
          </w:p>
          <w:p>
            <w:pPr>
              <w:pStyle w:val="Default"/>
              <w:widowControl w:val="false"/>
              <w:jc w:val="center"/>
              <w:rPr>
                <w:rFonts w:ascii="Arial" w:hAnsi="Arial" w:cs="Arial"/>
                <w:b/>
                <w:b/>
                <w:bCs/>
                <w:color w:val="auto"/>
              </w:rPr>
            </w:pPr>
            <w:r>
              <w:rPr>
                <w:rFonts w:cs="Arial" w:ascii="Arial" w:hAnsi="Arial"/>
                <w:b/>
                <w:bCs/>
                <w:color w:val="auto"/>
              </w:rPr>
              <w:t>ROZDZIAŁ XXVI - Informacje o formalnościach, jakie muszą zostać dopełnione po wyborze oferty w celu zawarcia umowy w sprawie zamówienia publicznego</w:t>
            </w:r>
          </w:p>
          <w:p>
            <w:pPr>
              <w:pStyle w:val="Default"/>
              <w:widowControl w:val="false"/>
              <w:jc w:val="center"/>
              <w:rPr>
                <w:rFonts w:ascii="Arial" w:hAnsi="Arial" w:cs="Arial"/>
                <w:b/>
                <w:b/>
                <w:bCs/>
                <w:color w:val="auto"/>
              </w:rPr>
            </w:pPr>
            <w:r>
              <w:rPr>
                <w:rFonts w:cs="Arial" w:ascii="Arial" w:hAnsi="Arial"/>
                <w:b/>
                <w:bCs/>
                <w:color w:val="auto"/>
              </w:rPr>
            </w:r>
          </w:p>
          <w:p>
            <w:pPr>
              <w:pStyle w:val="Default"/>
              <w:widowControl w:val="false"/>
              <w:jc w:val="both"/>
              <w:rPr>
                <w:rFonts w:ascii="Arial" w:hAnsi="Arial" w:cs="Arial"/>
                <w:color w:val="auto"/>
              </w:rPr>
            </w:pPr>
            <w:r>
              <w:rPr>
                <w:rFonts w:cs="Arial" w:ascii="Arial" w:hAnsi="Arial"/>
                <w:color w:val="auto"/>
              </w:rPr>
              <w:t xml:space="preserve">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pPr>
              <w:pStyle w:val="Default"/>
              <w:widowControl w:val="false"/>
              <w:jc w:val="both"/>
              <w:rPr>
                <w:rFonts w:ascii="Arial" w:hAnsi="Arial" w:cs="Arial"/>
                <w:color w:val="auto"/>
              </w:rPr>
            </w:pPr>
            <w:r>
              <w:rPr>
                <w:rFonts w:cs="Arial" w:ascii="Arial" w:hAnsi="Arial"/>
                <w:color w:val="auto"/>
              </w:rPr>
              <w:t xml:space="preserve">2. Zamawiający może zawrzeć́ umowę̨ w sprawie zamówienia publicznego przed upływem terminu, o którym mowa w ust. 1, jeżeli w postepowaniu o udzielenie zamówienia złożono tylko jedną ofertę̨. </w:t>
            </w:r>
          </w:p>
          <w:p>
            <w:pPr>
              <w:pStyle w:val="Default"/>
              <w:widowControl w:val="false"/>
              <w:jc w:val="both"/>
              <w:rPr>
                <w:rFonts w:ascii="Arial" w:hAnsi="Arial" w:cs="Arial"/>
                <w:color w:val="auto"/>
              </w:rPr>
            </w:pPr>
            <w:r>
              <w:rPr>
                <w:rFonts w:cs="Arial" w:ascii="Arial" w:hAnsi="Arial"/>
                <w:color w:val="auto"/>
              </w:rPr>
              <w:t xml:space="preserve">3. Wykonawca, którego oferta została wybrana jako najkorzystniejsza, zostanie poinformowany przez Zamawiającego o miejscu i terminie podpisania umowy. </w:t>
            </w:r>
          </w:p>
          <w:p>
            <w:pPr>
              <w:pStyle w:val="Default"/>
              <w:widowControl w:val="false"/>
              <w:jc w:val="both"/>
              <w:rPr>
                <w:rFonts w:ascii="Arial" w:hAnsi="Arial" w:cs="Arial"/>
                <w:color w:val="auto"/>
              </w:rPr>
            </w:pPr>
            <w:r>
              <w:rPr>
                <w:rFonts w:cs="Arial" w:ascii="Arial" w:hAnsi="Arial"/>
                <w:color w:val="auto"/>
              </w:rPr>
              <w:t xml:space="preserve">4. Wykonawca, o którym mowa w ust. 1, ma obowiązek zawrzeć umowę w sprawie zamówienia na warunkach określonych w projektowanych postanowieniach umowy, które stanowią Załącznik Nr 6 do SWZ. Umowa zostanie uzupełniona o zapisy wynikające ze złożonej oferty. </w:t>
            </w:r>
          </w:p>
          <w:p>
            <w:pPr>
              <w:pStyle w:val="Default"/>
              <w:widowControl w:val="false"/>
              <w:jc w:val="both"/>
              <w:rPr>
                <w:rFonts w:ascii="Arial" w:hAnsi="Arial" w:cs="Arial"/>
                <w:color w:val="auto"/>
              </w:rPr>
            </w:pPr>
            <w:r>
              <w:rPr>
                <w:rFonts w:cs="Arial" w:ascii="Arial" w:hAnsi="Arial"/>
                <w:color w:val="auto"/>
              </w:rPr>
              <w:t xml:space="preserve">5. Wykonawca, którego oferta zostanie uznana za najkorzystniejszą będzie zobowiązany do wykonania i przedłożenia Zamawiającemu kosztorysu („kosztorysu ofertowego wykonawczego”) opracowanego metodą kalkulacji szczegółowej - w terminie do 14 dni od daty podpisania umowy. Wyliczone w tych kosztorysach ceny poszczególnych elementów/zadań 1 do 5 , jak również cena całkowita musi być zgodna z cenami przedstawionymi w ofercie. Ceny tych samych składników cenotwórczych muszą być takie same dla wszystkich wycenianych pozycji przedmiarowych z danej branży robót. Tak opracowane kosztorysy będą podstawą do rozliczania dodatkowych robót budowlanych oraz w przypadku odstąpienia od umowy. </w:t>
            </w:r>
          </w:p>
          <w:p>
            <w:pPr>
              <w:pStyle w:val="Default"/>
              <w:widowControl w:val="false"/>
              <w:jc w:val="both"/>
              <w:rPr>
                <w:rFonts w:ascii="Arial" w:hAnsi="Arial" w:cs="Arial"/>
                <w:color w:val="auto"/>
              </w:rPr>
            </w:pPr>
            <w:r>
              <w:rPr>
                <w:rFonts w:cs="Arial" w:ascii="Arial" w:hAnsi="Arial"/>
                <w:color w:val="auto"/>
              </w:rPr>
              <w:t xml:space="preserve">6. Przed podpisaniem umowy Wykonawcy wspólnie ubiegający się o udzielenie zamówienia (w przypadku wyboru ich oferty jako najkorzystniejszej) przedstawią Zamawiającemu umowę regulującą współpracę tych Wykonawców. o której mowa w art. 59 ustawy Pzp, jeżeli została wybrana oferta wykonawców wspólnie ubiegających się o udzielenie zamówienia; </w:t>
            </w:r>
          </w:p>
          <w:p>
            <w:pPr>
              <w:pStyle w:val="Default"/>
              <w:widowControl w:val="false"/>
              <w:jc w:val="both"/>
              <w:rPr>
                <w:rFonts w:ascii="Arial" w:hAnsi="Arial" w:cs="Arial"/>
                <w:color w:val="auto"/>
              </w:rPr>
            </w:pPr>
            <w:r>
              <w:rPr>
                <w:rFonts w:cs="Arial" w:ascii="Arial" w:hAnsi="Arial"/>
                <w:color w:val="auto"/>
              </w:rPr>
              <w:t>7.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p>
          <w:p>
            <w:pPr>
              <w:pStyle w:val="Default"/>
              <w:widowControl w:val="false"/>
              <w:rPr>
                <w:color w:val="auto"/>
                <w:sz w:val="23"/>
                <w:szCs w:val="23"/>
              </w:rPr>
            </w:pPr>
            <w:r>
              <w:rPr>
                <w:color w:val="auto"/>
                <w:sz w:val="23"/>
                <w:szCs w:val="23"/>
              </w:rPr>
            </w:r>
          </w:p>
          <w:p>
            <w:pPr>
              <w:pStyle w:val="Default"/>
              <w:widowControl w:val="false"/>
              <w:jc w:val="center"/>
              <w:rPr>
                <w:rFonts w:ascii="Arial" w:hAnsi="Arial" w:cs="Arial"/>
                <w:b/>
                <w:b/>
                <w:bCs/>
                <w:color w:val="auto"/>
              </w:rPr>
            </w:pPr>
            <w:r>
              <w:rPr>
                <w:rFonts w:cs="Arial" w:ascii="Arial" w:hAnsi="Arial"/>
                <w:b/>
                <w:bCs/>
                <w:color w:val="auto"/>
              </w:rPr>
              <w:t>ROZDZIAŁ XXVII - Informacje dotyczące zabezpieczenia należytego wykonania umowy, jeżeli zamawiający przewiduje obowiązek jego wniesienia</w:t>
            </w:r>
          </w:p>
          <w:p>
            <w:pPr>
              <w:pStyle w:val="Default"/>
              <w:widowControl w:val="false"/>
              <w:jc w:val="center"/>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 xml:space="preserve">I. Informacje ogólne: </w:t>
            </w:r>
          </w:p>
          <w:p>
            <w:pPr>
              <w:pStyle w:val="Default"/>
              <w:widowControl w:val="false"/>
              <w:jc w:val="both"/>
              <w:rPr>
                <w:rFonts w:ascii="Arial" w:hAnsi="Arial" w:cs="Arial"/>
                <w:color w:val="auto"/>
              </w:rPr>
            </w:pPr>
            <w:r>
              <w:rPr>
                <w:rFonts w:cs="Arial" w:ascii="Arial" w:hAnsi="Arial"/>
                <w:color w:val="auto"/>
              </w:rPr>
              <w:t xml:space="preserve">1. Zamawiający wymaga wniesienia zabezpieczenia należytego wykonania umowy. </w:t>
            </w:r>
          </w:p>
          <w:p>
            <w:pPr>
              <w:pStyle w:val="Default"/>
              <w:widowControl w:val="false"/>
              <w:jc w:val="both"/>
              <w:rPr>
                <w:rFonts w:ascii="Arial" w:hAnsi="Arial" w:cs="Arial"/>
                <w:color w:val="auto"/>
              </w:rPr>
            </w:pPr>
            <w:r>
              <w:rPr>
                <w:rFonts w:cs="Arial" w:ascii="Arial" w:hAnsi="Arial"/>
                <w:color w:val="auto"/>
              </w:rPr>
              <w:t xml:space="preserve">2. Zabezpieczenie wnosi się przed zawarciem umowy, chyba że ustawa stanowi inaczej lub zamawiający określi inny termin w dokumentach zamówienia. </w:t>
            </w:r>
          </w:p>
          <w:p>
            <w:pPr>
              <w:pStyle w:val="Default"/>
              <w:widowControl w:val="false"/>
              <w:jc w:val="both"/>
              <w:rPr>
                <w:rFonts w:ascii="Arial" w:hAnsi="Arial" w:cs="Arial"/>
                <w:color w:val="auto"/>
              </w:rPr>
            </w:pPr>
            <w:r>
              <w:rPr>
                <w:rFonts w:cs="Arial" w:ascii="Arial" w:hAnsi="Arial"/>
                <w:color w:val="auto"/>
              </w:rPr>
              <w:t xml:space="preserve">II. Formy wniesienia: </w:t>
            </w:r>
          </w:p>
          <w:p>
            <w:pPr>
              <w:pStyle w:val="Default"/>
              <w:widowControl w:val="false"/>
              <w:jc w:val="both"/>
              <w:rPr>
                <w:rFonts w:ascii="Arial" w:hAnsi="Arial" w:cs="Arial"/>
                <w:color w:val="auto"/>
              </w:rPr>
            </w:pPr>
            <w:r>
              <w:rPr>
                <w:rFonts w:cs="Arial" w:ascii="Arial" w:hAnsi="Arial"/>
                <w:color w:val="auto"/>
              </w:rPr>
              <w:t xml:space="preserve">1. Zabezpieczenie może być wnoszone, według wyboru wykonawcy, w jednej lub w kilku następujących formach: </w:t>
            </w:r>
          </w:p>
          <w:p>
            <w:pPr>
              <w:pStyle w:val="Default"/>
              <w:widowControl w:val="false"/>
              <w:jc w:val="both"/>
              <w:rPr>
                <w:rFonts w:ascii="Arial" w:hAnsi="Arial" w:cs="Arial"/>
                <w:color w:val="auto"/>
              </w:rPr>
            </w:pPr>
            <w:r>
              <w:rPr>
                <w:rFonts w:cs="Arial" w:ascii="Arial" w:hAnsi="Arial"/>
                <w:color w:val="auto"/>
              </w:rPr>
              <w:t xml:space="preserve">1) pieniądzu; </w:t>
            </w:r>
          </w:p>
          <w:p>
            <w:pPr>
              <w:pStyle w:val="Default"/>
              <w:widowControl w:val="false"/>
              <w:jc w:val="both"/>
              <w:rPr>
                <w:rFonts w:ascii="Arial" w:hAnsi="Arial" w:cs="Arial"/>
                <w:color w:val="auto"/>
              </w:rPr>
            </w:pPr>
            <w:r>
              <w:rPr>
                <w:rFonts w:cs="Arial" w:ascii="Arial" w:hAnsi="Arial"/>
                <w:color w:val="auto"/>
              </w:rPr>
              <w:t xml:space="preserve">2) poręczeniach bankowych lub poręczeniach spółdzielczej kasy oszczędnościowo-kredytowej, z tym że zobowiązanie kasy jest zawsze zobowiązaniem pieniężnym; </w:t>
            </w:r>
          </w:p>
          <w:p>
            <w:pPr>
              <w:pStyle w:val="Default"/>
              <w:widowControl w:val="false"/>
              <w:jc w:val="both"/>
              <w:rPr>
                <w:rFonts w:ascii="Arial" w:hAnsi="Arial" w:cs="Arial"/>
                <w:color w:val="auto"/>
              </w:rPr>
            </w:pPr>
            <w:r>
              <w:rPr>
                <w:rFonts w:cs="Arial" w:ascii="Arial" w:hAnsi="Arial"/>
                <w:color w:val="auto"/>
              </w:rPr>
              <w:t xml:space="preserve">3) gwarancjach bankowych; </w:t>
            </w:r>
          </w:p>
          <w:p>
            <w:pPr>
              <w:pStyle w:val="Default"/>
              <w:widowControl w:val="false"/>
              <w:jc w:val="both"/>
              <w:rPr>
                <w:rFonts w:ascii="Arial" w:hAnsi="Arial" w:cs="Arial"/>
                <w:color w:val="auto"/>
              </w:rPr>
            </w:pPr>
            <w:r>
              <w:rPr>
                <w:rFonts w:cs="Arial" w:ascii="Arial" w:hAnsi="Arial"/>
                <w:color w:val="auto"/>
              </w:rPr>
              <w:t xml:space="preserve">4) gwarancjach ubezpieczeniowych; </w:t>
            </w:r>
          </w:p>
          <w:p>
            <w:pPr>
              <w:pStyle w:val="Default"/>
              <w:widowControl w:val="false"/>
              <w:jc w:val="both"/>
              <w:rPr>
                <w:rFonts w:ascii="Arial" w:hAnsi="Arial" w:cs="Arial"/>
                <w:color w:val="auto"/>
              </w:rPr>
            </w:pPr>
            <w:r>
              <w:rPr>
                <w:rFonts w:cs="Arial" w:ascii="Arial" w:hAnsi="Arial"/>
                <w:color w:val="auto"/>
              </w:rPr>
              <w:t xml:space="preserve">5) poręczeniach udzielanych przez podmioty, o których mowa w art. 6b ust. 5 pkt 2 ustawy z dnia 9 listopada 2000 r. o utworzeniu Polskiej Agencji Rozwoju Przedsiębiorczości. </w:t>
            </w:r>
          </w:p>
          <w:p>
            <w:pPr>
              <w:pStyle w:val="Default"/>
              <w:widowControl w:val="false"/>
              <w:jc w:val="both"/>
              <w:rPr>
                <w:rFonts w:ascii="Arial" w:hAnsi="Arial" w:cs="Arial"/>
                <w:color w:val="auto"/>
              </w:rPr>
            </w:pPr>
            <w:r>
              <w:rPr>
                <w:rFonts w:cs="Arial" w:ascii="Arial" w:hAnsi="Arial"/>
                <w:color w:val="auto"/>
              </w:rPr>
              <w:t xml:space="preserve">2. Zabezpieczenie wnoszone w pieniądzu wykonawca wpłaca przelewem na rachunek bankowy wskazany przez zamawiającego. </w:t>
            </w:r>
          </w:p>
          <w:p>
            <w:pPr>
              <w:pStyle w:val="Default"/>
              <w:widowControl w:val="false"/>
              <w:jc w:val="both"/>
              <w:rPr>
                <w:rFonts w:ascii="Arial" w:hAnsi="Arial" w:cs="Arial"/>
                <w:color w:val="auto"/>
              </w:rPr>
            </w:pPr>
            <w:r>
              <w:rPr>
                <w:rFonts w:cs="Arial" w:ascii="Arial" w:hAnsi="Arial"/>
                <w:color w:val="auto"/>
              </w:rPr>
              <w:t xml:space="preserve">4. W przypadku wniesienia wadium w pieniądzu wykonawca może wyrazić zgodę na zaliczenie kwoty wadium na poczet zabezpieczenia. </w:t>
            </w:r>
          </w:p>
          <w:p>
            <w:pPr>
              <w:pStyle w:val="Default"/>
              <w:widowControl w:val="false"/>
              <w:jc w:val="both"/>
              <w:rPr>
                <w:rFonts w:ascii="Arial" w:hAnsi="Arial" w:cs="Arial"/>
                <w:color w:val="auto"/>
              </w:rPr>
            </w:pPr>
            <w:r>
              <w:rPr>
                <w:rFonts w:cs="Arial" w:ascii="Arial" w:hAnsi="Arial"/>
                <w:color w:val="auto"/>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pPr>
              <w:pStyle w:val="Default"/>
              <w:widowControl w:val="false"/>
              <w:jc w:val="both"/>
              <w:rPr>
                <w:rFonts w:ascii="Arial" w:hAnsi="Arial" w:cs="Arial"/>
                <w:color w:val="auto"/>
              </w:rPr>
            </w:pPr>
            <w:r>
              <w:rPr>
                <w:rFonts w:cs="Arial" w:ascii="Arial" w:hAnsi="Arial"/>
                <w:color w:val="auto"/>
              </w:rPr>
              <w:t xml:space="preserve">III. Zmiana formy zabezpieczenia należytego wykonania umowy. </w:t>
            </w:r>
          </w:p>
          <w:p>
            <w:pPr>
              <w:pStyle w:val="Default"/>
              <w:widowControl w:val="false"/>
              <w:jc w:val="both"/>
              <w:rPr>
                <w:rFonts w:ascii="Arial" w:hAnsi="Arial" w:cs="Arial"/>
                <w:color w:val="auto"/>
              </w:rPr>
            </w:pPr>
            <w:r>
              <w:rPr>
                <w:rFonts w:cs="Arial" w:ascii="Arial" w:hAnsi="Arial"/>
                <w:color w:val="auto"/>
              </w:rPr>
              <w:t xml:space="preserve">1. W trakcie realizacji umowy wykonawca może dokonać zmiany formy zabezpieczenia na jedną lub kilka form, o których mowa w art. 450 ust. 1 ustawy Pzp. </w:t>
            </w:r>
          </w:p>
          <w:p>
            <w:pPr>
              <w:pStyle w:val="Default"/>
              <w:widowControl w:val="false"/>
              <w:jc w:val="both"/>
              <w:rPr>
                <w:rFonts w:ascii="Arial" w:hAnsi="Arial" w:cs="Arial"/>
                <w:color w:val="auto"/>
              </w:rPr>
            </w:pPr>
            <w:r>
              <w:rPr>
                <w:rFonts w:cs="Arial" w:ascii="Arial" w:hAnsi="Arial"/>
                <w:color w:val="auto"/>
              </w:rPr>
              <w:t xml:space="preserve">2. Zmiana formy zabezpieczenia jest dokonywana z zachowaniem ciągłości zabezpieczenia i bez zmniejszenia jego wysokości. </w:t>
            </w:r>
          </w:p>
          <w:p>
            <w:pPr>
              <w:pStyle w:val="Default"/>
              <w:widowControl w:val="false"/>
              <w:jc w:val="both"/>
              <w:rPr>
                <w:rFonts w:ascii="Arial" w:hAnsi="Arial" w:cs="Arial"/>
                <w:color w:val="auto"/>
              </w:rPr>
            </w:pPr>
            <w:r>
              <w:rPr>
                <w:rFonts w:cs="Arial" w:ascii="Arial" w:hAnsi="Arial"/>
                <w:color w:val="auto"/>
              </w:rPr>
              <w:t xml:space="preserve">IV. Wysokość zabezpieczenia należytego wykonania umowy </w:t>
            </w:r>
          </w:p>
          <w:p>
            <w:pPr>
              <w:pStyle w:val="Default"/>
              <w:widowControl w:val="false"/>
              <w:jc w:val="both"/>
              <w:rPr>
                <w:rFonts w:ascii="Arial" w:hAnsi="Arial" w:cs="Arial"/>
                <w:color w:val="auto"/>
              </w:rPr>
            </w:pPr>
            <w:r>
              <w:rPr>
                <w:rFonts w:cs="Arial" w:ascii="Arial" w:hAnsi="Arial"/>
                <w:color w:val="auto"/>
              </w:rPr>
              <w:t xml:space="preserve">1. Zabezpieczenie ustala się w wysokości 5,0% ceny ofertowej </w:t>
            </w:r>
            <w:r>
              <w:rPr>
                <w:rFonts w:cs="Arial" w:ascii="Arial" w:hAnsi="Arial"/>
                <w:b/>
                <w:color w:val="auto"/>
              </w:rPr>
              <w:t>C</w:t>
            </w:r>
            <w:r>
              <w:rPr>
                <w:rFonts w:cs="Arial" w:ascii="Arial" w:hAnsi="Arial"/>
                <w:color w:val="auto"/>
              </w:rPr>
              <w:t xml:space="preserve"> podanej w ofercie. </w:t>
            </w:r>
          </w:p>
          <w:p>
            <w:pPr>
              <w:pStyle w:val="Default"/>
              <w:widowControl w:val="false"/>
              <w:jc w:val="both"/>
              <w:rPr>
                <w:rFonts w:ascii="Arial" w:hAnsi="Arial" w:cs="Arial"/>
                <w:color w:val="auto"/>
              </w:rPr>
            </w:pPr>
            <w:r>
              <w:rPr>
                <w:rFonts w:cs="Arial" w:ascii="Arial" w:hAnsi="Arial"/>
                <w:color w:val="auto"/>
              </w:rPr>
              <w:t xml:space="preserve">2.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pPr>
              <w:pStyle w:val="Default"/>
              <w:widowControl w:val="false"/>
              <w:jc w:val="both"/>
              <w:rPr>
                <w:rFonts w:ascii="Arial" w:hAnsi="Arial" w:cs="Arial"/>
                <w:color w:val="auto"/>
              </w:rPr>
            </w:pPr>
            <w:r>
              <w:rPr>
                <w:rFonts w:cs="Arial" w:ascii="Arial" w:hAnsi="Arial"/>
                <w:color w:val="auto"/>
              </w:rPr>
              <w:t xml:space="preserve">3.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pPr>
              <w:pStyle w:val="Default"/>
              <w:widowControl w:val="false"/>
              <w:jc w:val="both"/>
              <w:rPr>
                <w:rFonts w:ascii="Arial" w:hAnsi="Arial" w:cs="Arial"/>
                <w:color w:val="auto"/>
              </w:rPr>
            </w:pPr>
            <w:r>
              <w:rPr>
                <w:rFonts w:cs="Arial" w:ascii="Arial" w:hAnsi="Arial"/>
                <w:color w:val="auto"/>
              </w:rPr>
              <w:t xml:space="preserve">V. Zwrot zabezpieczenia należytego wykonania umowy. </w:t>
            </w:r>
          </w:p>
          <w:p>
            <w:pPr>
              <w:pStyle w:val="Default"/>
              <w:widowControl w:val="false"/>
              <w:jc w:val="both"/>
              <w:rPr>
                <w:rFonts w:ascii="Arial" w:hAnsi="Arial" w:cs="Arial"/>
                <w:color w:val="auto"/>
              </w:rPr>
            </w:pPr>
            <w:r>
              <w:rPr>
                <w:rFonts w:cs="Arial" w:ascii="Arial" w:hAnsi="Arial"/>
                <w:color w:val="auto"/>
              </w:rPr>
              <w:t xml:space="preserve">1. Zamawiający zwróci zabezpieczenie według następujących wysokości i terminów: </w:t>
            </w:r>
          </w:p>
          <w:p>
            <w:pPr>
              <w:pStyle w:val="Default"/>
              <w:widowControl w:val="false"/>
              <w:jc w:val="both"/>
              <w:rPr>
                <w:rFonts w:ascii="Arial" w:hAnsi="Arial" w:cs="Arial"/>
                <w:color w:val="auto"/>
              </w:rPr>
            </w:pPr>
            <w:r>
              <w:rPr>
                <w:rFonts w:cs="Arial" w:ascii="Arial" w:hAnsi="Arial"/>
                <w:color w:val="auto"/>
              </w:rPr>
              <w:t xml:space="preserve">1) 70 % kwoty zabezpieczenia w ciągu 30 dni od dnia wykonania zamówienia i uznania przez Zamawiającego za należycie wykonane, </w:t>
            </w:r>
          </w:p>
          <w:p>
            <w:pPr>
              <w:pStyle w:val="Default"/>
              <w:widowControl w:val="false"/>
              <w:jc w:val="both"/>
              <w:rPr>
                <w:rFonts w:ascii="Arial" w:hAnsi="Arial" w:cs="Arial"/>
                <w:color w:val="auto"/>
              </w:rPr>
            </w:pPr>
            <w:r>
              <w:rPr>
                <w:rFonts w:cs="Arial" w:ascii="Arial" w:hAnsi="Arial"/>
                <w:color w:val="auto"/>
              </w:rPr>
              <w:t>2) 30 % kwoty nie później niż w 15 dniu po upływie okresu rękojmi za wady.</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XXVIII - Projektowanie postanowienia umowy w sprawie zamówienia publicznego, które zostaną wprowadzone do umowy w sprawie zamówienia publicznego</w:t>
            </w:r>
          </w:p>
          <w:p>
            <w:pPr>
              <w:pStyle w:val="Default"/>
              <w:widowControl w:val="false"/>
              <w:jc w:val="center"/>
              <w:rPr>
                <w:rFonts w:ascii="Arial" w:hAnsi="Arial" w:cs="Arial"/>
                <w:color w:val="auto"/>
              </w:rPr>
            </w:pPr>
            <w:r>
              <w:rPr>
                <w:rFonts w:cs="Arial" w:ascii="Arial" w:hAnsi="Arial"/>
                <w:color w:val="auto"/>
              </w:rPr>
            </w:r>
          </w:p>
          <w:p>
            <w:pPr>
              <w:pStyle w:val="Default"/>
              <w:widowControl w:val="false"/>
              <w:jc w:val="both"/>
              <w:rPr>
                <w:rFonts w:ascii="Arial" w:hAnsi="Arial" w:cs="Arial"/>
                <w:b/>
                <w:b/>
                <w:bCs/>
                <w:color w:val="auto"/>
              </w:rPr>
            </w:pPr>
            <w:r>
              <w:rPr>
                <w:rFonts w:cs="Arial" w:ascii="Arial" w:hAnsi="Arial"/>
                <w:color w:val="auto"/>
              </w:rPr>
              <w:t xml:space="preserve">Umowa z wykonawcą zostanie zawarta na warunkach określonych we wzorze umowy, stanowiącym </w:t>
            </w:r>
            <w:r>
              <w:rPr>
                <w:rFonts w:cs="Arial" w:ascii="Arial" w:hAnsi="Arial"/>
                <w:b/>
                <w:bCs/>
                <w:color w:val="auto"/>
              </w:rPr>
              <w:t>załącznik nr 6 do SWZ.</w:t>
            </w:r>
          </w:p>
          <w:p>
            <w:pPr>
              <w:pStyle w:val="Default"/>
              <w:widowControl w:val="false"/>
              <w:jc w:val="both"/>
              <w:rPr>
                <w:rFonts w:ascii="Arial" w:hAnsi="Arial" w:cs="Arial"/>
                <w:b/>
                <w:b/>
                <w:bCs/>
                <w:color w:val="auto"/>
              </w:rPr>
            </w:pPr>
            <w:r>
              <w:rPr>
                <w:rFonts w:cs="Arial" w:ascii="Arial" w:hAnsi="Arial"/>
                <w:b/>
                <w:bCs/>
                <w:color w:val="auto"/>
              </w:rPr>
            </w:r>
          </w:p>
          <w:p>
            <w:pPr>
              <w:pStyle w:val="Default"/>
              <w:widowControl w:val="false"/>
              <w:jc w:val="center"/>
              <w:rPr>
                <w:rFonts w:ascii="Arial" w:hAnsi="Arial" w:cs="Arial"/>
                <w:color w:val="auto"/>
              </w:rPr>
            </w:pPr>
            <w:r>
              <w:rPr>
                <w:rFonts w:cs="Arial" w:ascii="Arial" w:hAnsi="Arial"/>
                <w:b/>
                <w:bCs/>
                <w:color w:val="auto"/>
              </w:rPr>
              <w:t>ROZDZIAŁ XXIX - Informacja o podwykonawstwie</w:t>
            </w:r>
          </w:p>
          <w:p>
            <w:pPr>
              <w:pStyle w:val="Default"/>
              <w:widowControl w:val="false"/>
              <w:jc w:val="both"/>
              <w:rPr>
                <w:rFonts w:ascii="Arial" w:hAnsi="Arial" w:cs="Arial"/>
                <w:color w:val="auto"/>
              </w:rPr>
            </w:pPr>
            <w:r>
              <w:rPr>
                <w:rFonts w:cs="Arial" w:ascii="Arial" w:hAnsi="Arial"/>
                <w:color w:val="auto"/>
              </w:rPr>
              <w:t xml:space="preserve">1. Zasady powierzenia wykonania części zamówienia podwykonawcy, w niniejszym postępowaniu, reguluje w szczególności art. 462 oraz 463 ustawy Pzp. </w:t>
            </w:r>
          </w:p>
          <w:p>
            <w:pPr>
              <w:pStyle w:val="Default"/>
              <w:widowControl w:val="false"/>
              <w:jc w:val="both"/>
              <w:rPr>
                <w:rFonts w:ascii="Arial" w:hAnsi="Arial" w:cs="Arial"/>
                <w:color w:val="auto"/>
              </w:rPr>
            </w:pPr>
            <w:r>
              <w:rPr>
                <w:rFonts w:cs="Arial" w:ascii="Arial" w:hAnsi="Arial"/>
                <w:color w:val="auto"/>
              </w:rPr>
              <w:t xml:space="preserve">2. Wykonawca może powierzyć wykonanie części zamówienia podwykonawcy. </w:t>
            </w:r>
          </w:p>
          <w:p>
            <w:pPr>
              <w:pStyle w:val="Default"/>
              <w:widowControl w:val="false"/>
              <w:jc w:val="both"/>
              <w:rPr>
                <w:rFonts w:ascii="Arial" w:hAnsi="Arial" w:cs="Arial"/>
                <w:color w:val="auto"/>
              </w:rPr>
            </w:pPr>
            <w:r>
              <w:rPr>
                <w:rFonts w:cs="Arial" w:ascii="Arial" w:hAnsi="Arial"/>
                <w:color w:val="auto"/>
              </w:rPr>
              <w:t xml:space="preserve">3. Zamawiający, na podstawie art. 462 ust. 2 ustawy Pzp, żąda wskazania przez wykonawcę, w ofercie, części zamówienia, których wykonanie zamierza powierzyć podwykonawcom, oraz podania nazw ewentualnych podwykonawców, jeżeli są już znani. </w:t>
            </w:r>
          </w:p>
          <w:p>
            <w:pPr>
              <w:pStyle w:val="Default"/>
              <w:widowControl w:val="false"/>
              <w:jc w:val="both"/>
              <w:rPr>
                <w:rFonts w:ascii="Arial" w:hAnsi="Arial" w:cs="Arial"/>
                <w:color w:val="auto"/>
              </w:rPr>
            </w:pPr>
            <w:r>
              <w:rPr>
                <w:rFonts w:cs="Arial" w:ascii="Arial" w:hAnsi="Arial"/>
                <w:color w:val="auto"/>
              </w:rPr>
              <w:t xml:space="preserve">4. Na podstawie art. 462 ust. 3 ustawy Pzp, tj.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pPr>
              <w:pStyle w:val="Default"/>
              <w:widowControl w:val="false"/>
              <w:jc w:val="both"/>
              <w:rPr>
                <w:rFonts w:ascii="Arial" w:hAnsi="Arial" w:cs="Arial"/>
                <w:color w:val="auto"/>
              </w:rPr>
            </w:pPr>
            <w:r>
              <w:rPr>
                <w:rFonts w:cs="Arial" w:ascii="Arial" w:hAnsi="Arial"/>
                <w:color w:val="auto"/>
              </w:rPr>
              <w:t xml:space="preserve">5. Zamawiający, w oparciu o art. 462 ust. 5 ustawy Pzp, informuje, że nie będzie badać, czy nie zachodzą wobec podwykonawcy, niebędącego podmiotem udostępniającym zasoby, podstawy wykluczenia, o których mowa w art. 108 i art. 109 </w:t>
            </w:r>
          </w:p>
          <w:p>
            <w:pPr>
              <w:pStyle w:val="Default"/>
              <w:widowControl w:val="false"/>
              <w:jc w:val="both"/>
              <w:rPr>
                <w:rFonts w:ascii="Arial" w:hAnsi="Arial" w:cs="Arial"/>
                <w:color w:val="auto"/>
              </w:rPr>
            </w:pPr>
            <w:r>
              <w:rPr>
                <w:rFonts w:cs="Arial" w:ascii="Arial" w:hAnsi="Arial"/>
                <w:color w:val="auto"/>
              </w:rPr>
              <w:t xml:space="preserve">6. Natomiast, na podstawie art. 119 ustawy Pzp, w przypadku podwykonawcy, na zasoby którego wykonawca polegał w celu potwierdzenia spełniania warunków udziału w postępowaniu, zamawiający będzie badać, czy nie zachodzą wobec tego podmiotu podstawy wykluczenia, które zostały przewidziane względem wykonawcy. Zastosowanie będzie mieć również art. 462 ust. 7 oraz art. 119 ustawy Pzp. </w:t>
            </w:r>
          </w:p>
          <w:p>
            <w:pPr>
              <w:pStyle w:val="Default"/>
              <w:widowControl w:val="false"/>
              <w:jc w:val="both"/>
              <w:rPr>
                <w:rFonts w:ascii="Arial" w:hAnsi="Arial" w:cs="Arial"/>
                <w:color w:val="auto"/>
              </w:rPr>
            </w:pPr>
            <w:r>
              <w:rPr>
                <w:rFonts w:cs="Arial" w:ascii="Arial" w:hAnsi="Arial"/>
                <w:color w:val="auto"/>
              </w:rPr>
              <w:t xml:space="preserve">7. Zgodnie z art. 462 ust. 8 ustawy Pzp, powierzenie wykonania części zamówienia podwykonawcom nie zwalnia wykonawcy z odpowiedzialności za należyte wykonanie tego zamówienia. </w:t>
            </w:r>
          </w:p>
          <w:p>
            <w:pPr>
              <w:pStyle w:val="Default"/>
              <w:widowControl w:val="false"/>
              <w:jc w:val="both"/>
              <w:rPr>
                <w:rFonts w:ascii="Arial" w:hAnsi="Arial" w:cs="Arial"/>
                <w:color w:val="auto"/>
              </w:rPr>
            </w:pPr>
            <w:r>
              <w:rPr>
                <w:rFonts w:cs="Arial" w:ascii="Arial" w:hAnsi="Arial"/>
                <w:color w:val="auto"/>
              </w:rPr>
              <w:t xml:space="preserve">8. Jednocześnie, na podstawie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pPr>
              <w:pStyle w:val="Default"/>
              <w:widowControl w:val="false"/>
              <w:jc w:val="both"/>
              <w:rPr>
                <w:rFonts w:ascii="Arial" w:hAnsi="Arial" w:cs="Arial"/>
                <w:color w:val="auto"/>
              </w:rPr>
            </w:pPr>
            <w:r>
              <w:rPr>
                <w:rFonts w:cs="Arial" w:ascii="Arial" w:hAnsi="Arial"/>
                <w:color w:val="auto"/>
              </w:rPr>
              <w:t>9. 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XXX - Pouczenie o środkach ochrony prawnej przysługujących wykonawcy</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both"/>
              <w:rPr>
                <w:rFonts w:ascii="Arial" w:hAnsi="Arial" w:cs="Arial"/>
                <w:color w:val="auto"/>
              </w:rPr>
            </w:pPr>
            <w:r>
              <w:rPr>
                <w:rFonts w:cs="Arial" w:ascii="Arial" w:hAnsi="Arial"/>
                <w:color w:val="auto"/>
              </w:rPr>
              <w:t xml:space="preserve">1. Zgodnie z Art. 505 ust. 1 ustawy Pzp, 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 </w:t>
            </w:r>
          </w:p>
          <w:p>
            <w:pPr>
              <w:pStyle w:val="Default"/>
              <w:widowControl w:val="false"/>
              <w:jc w:val="both"/>
              <w:rPr>
                <w:rFonts w:ascii="Arial" w:hAnsi="Arial" w:cs="Arial"/>
                <w:color w:val="auto"/>
              </w:rPr>
            </w:pPr>
            <w:r>
              <w:rPr>
                <w:rFonts w:cs="Arial" w:ascii="Arial" w:hAnsi="Arial"/>
                <w:color w:val="auto"/>
              </w:rPr>
              <w:t xml:space="preserve">2. Forma wnoszenia pism w postępowaniu odwoławczym, zgodnie z art. 508 ust. 1 i 2: </w:t>
            </w:r>
          </w:p>
          <w:p>
            <w:pPr>
              <w:pStyle w:val="Default"/>
              <w:widowControl w:val="false"/>
              <w:jc w:val="both"/>
              <w:rPr>
                <w:rFonts w:ascii="Arial" w:hAnsi="Arial" w:cs="Arial"/>
                <w:color w:val="auto"/>
              </w:rPr>
            </w:pPr>
            <w:r>
              <w:rPr>
                <w:rFonts w:cs="Arial" w:ascii="Arial" w:hAnsi="Arial"/>
                <w:color w:val="auto"/>
              </w:rPr>
              <w:t xml:space="preserve">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pPr>
              <w:pStyle w:val="Default"/>
              <w:widowControl w:val="false"/>
              <w:jc w:val="both"/>
              <w:rPr>
                <w:rFonts w:ascii="Arial" w:hAnsi="Arial" w:cs="Arial"/>
                <w:color w:val="auto"/>
              </w:rPr>
            </w:pPr>
            <w:r>
              <w:rPr>
                <w:rFonts w:cs="Arial" w:ascii="Arial" w:hAnsi="Arial"/>
                <w:color w:val="auto"/>
              </w:rPr>
              <w:t xml:space="preserve">2)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pPr>
              <w:pStyle w:val="Default"/>
              <w:widowControl w:val="false"/>
              <w:jc w:val="both"/>
              <w:rPr>
                <w:rFonts w:ascii="Arial" w:hAnsi="Arial" w:cs="Arial"/>
                <w:color w:val="auto"/>
              </w:rPr>
            </w:pPr>
            <w:r>
              <w:rPr>
                <w:rFonts w:cs="Arial" w:ascii="Arial" w:hAnsi="Arial"/>
                <w:color w:val="auto"/>
              </w:rPr>
              <w:t xml:space="preserve">3. Zgodnie z art. 513 Odwołanie przysługuje na: </w:t>
            </w:r>
          </w:p>
          <w:p>
            <w:pPr>
              <w:pStyle w:val="Default"/>
              <w:widowControl w:val="false"/>
              <w:jc w:val="both"/>
              <w:rPr>
                <w:rFonts w:ascii="Arial" w:hAnsi="Arial" w:cs="Arial"/>
                <w:color w:val="auto"/>
              </w:rPr>
            </w:pPr>
            <w:r>
              <w:rPr>
                <w:rFonts w:cs="Arial" w:ascii="Arial" w:hAnsi="Arial"/>
                <w:color w:val="auto"/>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pPr>
              <w:pStyle w:val="Default"/>
              <w:widowControl w:val="false"/>
              <w:jc w:val="both"/>
              <w:rPr>
                <w:rFonts w:ascii="Arial" w:hAnsi="Arial" w:cs="Arial"/>
                <w:color w:val="auto"/>
              </w:rPr>
            </w:pPr>
            <w:r>
              <w:rPr>
                <w:rFonts w:cs="Arial" w:ascii="Arial" w:hAnsi="Arial"/>
                <w:color w:val="auto"/>
              </w:rPr>
              <w:t xml:space="preserve">2) zaniechanie czynności w postępowaniu o udzielenie zamówienia, o zawarcie umowy ramowej, dynamicznym systemie zakupów, systemie kwalifikowania wykonawców lub konkursie, do której zamawiający był obowiązany na podstawie ustawy; </w:t>
            </w:r>
          </w:p>
          <w:p>
            <w:pPr>
              <w:pStyle w:val="Default"/>
              <w:widowControl w:val="false"/>
              <w:jc w:val="both"/>
              <w:rPr>
                <w:rFonts w:ascii="Arial" w:hAnsi="Arial" w:cs="Arial"/>
                <w:color w:val="auto"/>
              </w:rPr>
            </w:pPr>
            <w:r>
              <w:rPr>
                <w:rFonts w:cs="Arial" w:ascii="Arial" w:hAnsi="Arial"/>
                <w:color w:val="auto"/>
              </w:rPr>
              <w:t xml:space="preserve">3) zaniechanie przeprowadzenia postępowania o udzielenie zamówienia lub zorganizowania konkursu na podstawie ustawy, mimo że zamawiający był do tego obowiązany. </w:t>
            </w:r>
          </w:p>
          <w:p>
            <w:pPr>
              <w:pStyle w:val="Default"/>
              <w:widowControl w:val="false"/>
              <w:jc w:val="both"/>
              <w:rPr>
                <w:rFonts w:ascii="Arial" w:hAnsi="Arial" w:cs="Arial"/>
                <w:color w:val="auto"/>
              </w:rPr>
            </w:pPr>
            <w:r>
              <w:rPr>
                <w:rFonts w:cs="Arial" w:ascii="Arial" w:hAnsi="Arial"/>
                <w:color w:val="auto"/>
              </w:rPr>
              <w:t xml:space="preserve">4. Procedura wniesienia odwołania, w oparciu o art. 514 ustawy Pzp: </w:t>
            </w:r>
          </w:p>
          <w:p>
            <w:pPr>
              <w:pStyle w:val="Default"/>
              <w:widowControl w:val="false"/>
              <w:jc w:val="both"/>
              <w:rPr>
                <w:rFonts w:ascii="Arial" w:hAnsi="Arial" w:cs="Arial"/>
                <w:color w:val="auto"/>
              </w:rPr>
            </w:pPr>
            <w:r>
              <w:rPr>
                <w:rFonts w:cs="Arial" w:ascii="Arial" w:hAnsi="Arial"/>
                <w:color w:val="auto"/>
              </w:rPr>
              <w:t xml:space="preserve">1) Odwołanie wnosi się do Prezesa Izby. </w:t>
            </w:r>
          </w:p>
          <w:p>
            <w:pPr>
              <w:pStyle w:val="Default"/>
              <w:widowControl w:val="false"/>
              <w:jc w:val="both"/>
              <w:rPr>
                <w:rFonts w:ascii="Arial" w:hAnsi="Arial" w:cs="Arial"/>
                <w:color w:val="auto"/>
              </w:rPr>
            </w:pPr>
            <w:r>
              <w:rPr>
                <w:rFonts w:cs="Arial" w:ascii="Arial" w:hAnsi="Arial"/>
                <w:color w:val="auto"/>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pPr>
              <w:pStyle w:val="Default"/>
              <w:widowControl w:val="false"/>
              <w:jc w:val="both"/>
              <w:rPr>
                <w:rFonts w:ascii="Arial" w:hAnsi="Arial" w:cs="Arial"/>
                <w:color w:val="auto"/>
              </w:rPr>
            </w:pPr>
            <w:r>
              <w:rPr>
                <w:rFonts w:cs="Arial" w:ascii="Arial" w:hAnsi="Arial"/>
                <w:color w:val="auto"/>
              </w:rPr>
              <w:t xml:space="preserve">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pPr>
              <w:pStyle w:val="Default"/>
              <w:widowControl w:val="false"/>
              <w:jc w:val="both"/>
              <w:rPr>
                <w:rFonts w:ascii="Arial" w:hAnsi="Arial" w:cs="Arial"/>
                <w:color w:val="auto"/>
              </w:rPr>
            </w:pPr>
            <w:r>
              <w:rPr>
                <w:rFonts w:cs="Arial" w:ascii="Arial" w:hAnsi="Arial"/>
                <w:color w:val="auto"/>
              </w:rPr>
              <w:t xml:space="preserve">5. Termin wniesienia odwołania należy obliczyć w oparciu o art. 515 ust. 1 ustawy Pzp, zgodnie z którym, w przypadku zamówień, których wartość jest mniejsza niż progi unijne, odwołanie wnosi się w terminie: </w:t>
            </w:r>
          </w:p>
          <w:p>
            <w:pPr>
              <w:pStyle w:val="Default"/>
              <w:widowControl w:val="false"/>
              <w:jc w:val="both"/>
              <w:rPr>
                <w:rFonts w:ascii="Arial" w:hAnsi="Arial" w:cs="Arial"/>
                <w:color w:val="auto"/>
              </w:rPr>
            </w:pPr>
            <w:r>
              <w:rPr>
                <w:rFonts w:cs="Arial" w:ascii="Arial" w:hAnsi="Arial"/>
                <w:color w:val="auto"/>
              </w:rPr>
              <w:t xml:space="preserve">a) 5 dni od dnia przekazania informacji o czynności zamawiającego stanowiącej podstawę jego wniesienia, jeżeli informacja została przekazana przy użyciu środków komunikacji elektronicznej, </w:t>
            </w:r>
          </w:p>
          <w:p>
            <w:pPr>
              <w:pStyle w:val="Default"/>
              <w:widowControl w:val="false"/>
              <w:jc w:val="both"/>
              <w:rPr>
                <w:rFonts w:ascii="Arial" w:hAnsi="Arial" w:cs="Arial"/>
                <w:color w:val="auto"/>
              </w:rPr>
            </w:pPr>
            <w:r>
              <w:rPr>
                <w:rFonts w:cs="Arial" w:ascii="Arial" w:hAnsi="Arial"/>
                <w:color w:val="auto"/>
              </w:rPr>
              <w:t xml:space="preserve">b) 10 dni od dnia przekazania informacji o czynności zamawiającego stanowiącej podstawę jego wniesienia, jeżeli informacja została przekazana w sposób inny niż określony w lit. a). </w:t>
            </w:r>
          </w:p>
          <w:p>
            <w:pPr>
              <w:pStyle w:val="Default"/>
              <w:widowControl w:val="false"/>
              <w:jc w:val="both"/>
              <w:rPr>
                <w:rFonts w:ascii="Arial" w:hAnsi="Arial" w:cs="Arial"/>
                <w:color w:val="auto"/>
              </w:rPr>
            </w:pPr>
            <w:r>
              <w:rPr>
                <w:rFonts w:cs="Arial" w:ascii="Arial" w:hAnsi="Arial"/>
                <w:color w:val="auto"/>
              </w:rPr>
              <w:t xml:space="preserve">6. Natomiast, odwołanie wobec treści ogłoszenia wszczynającego postępowanie o udzielenie zamówienia lub wobec treści dokumentów zamówienia wnosi się w terminie 5 dni od dnia zamieszczenia ogłoszenia w Biuletynie Zamówień Publicznych lub dokumentów zamówienia </w:t>
            </w:r>
          </w:p>
          <w:p>
            <w:pPr>
              <w:pStyle w:val="Default"/>
              <w:widowControl w:val="false"/>
              <w:jc w:val="both"/>
              <w:rPr>
                <w:rFonts w:ascii="Arial" w:hAnsi="Arial" w:cs="Arial"/>
                <w:color w:val="auto"/>
              </w:rPr>
            </w:pPr>
            <w:r>
              <w:rPr>
                <w:rFonts w:cs="Arial" w:ascii="Arial" w:hAnsi="Arial"/>
                <w:color w:val="auto"/>
              </w:rPr>
              <w:t xml:space="preserve">na stronie internetowej (w przypadku zamówień, których wartość jest mniejsza niż progi unijne). </w:t>
            </w:r>
          </w:p>
          <w:p>
            <w:pPr>
              <w:pStyle w:val="Default"/>
              <w:widowControl w:val="false"/>
              <w:jc w:val="both"/>
              <w:rPr>
                <w:rFonts w:ascii="Arial" w:hAnsi="Arial" w:cs="Arial"/>
                <w:color w:val="auto"/>
              </w:rPr>
            </w:pPr>
            <w:r>
              <w:rPr>
                <w:rFonts w:cs="Arial" w:ascii="Arial" w:hAnsi="Arial"/>
                <w:color w:val="auto"/>
              </w:rPr>
              <w:t xml:space="preserve">7. Odwołanie, w przypadkach innych niż określone w ust. 5 i 6,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pPr>
              <w:pStyle w:val="Default"/>
              <w:widowControl w:val="false"/>
              <w:jc w:val="both"/>
              <w:rPr>
                <w:rFonts w:ascii="Arial" w:hAnsi="Arial" w:cs="Arial"/>
                <w:color w:val="auto"/>
              </w:rPr>
            </w:pPr>
            <w:r>
              <w:rPr>
                <w:rFonts w:cs="Arial" w:ascii="Arial" w:hAnsi="Arial"/>
                <w:color w:val="auto"/>
              </w:rPr>
              <w:t xml:space="preserve">8. Jeżeli zamawiający nie przesłał wykonawcy zawiadomienia o wyborze najkorzystniejszej oferty, odwołanie wnosi się nie później niż w terminie: </w:t>
            </w:r>
          </w:p>
          <w:p>
            <w:pPr>
              <w:pStyle w:val="Default"/>
              <w:widowControl w:val="false"/>
              <w:jc w:val="both"/>
              <w:rPr>
                <w:rFonts w:ascii="Arial" w:hAnsi="Arial" w:cs="Arial"/>
                <w:color w:val="auto"/>
              </w:rPr>
            </w:pPr>
            <w:r>
              <w:rPr>
                <w:rFonts w:cs="Arial" w:ascii="Arial" w:hAnsi="Arial"/>
                <w:color w:val="auto"/>
              </w:rPr>
              <w:t xml:space="preserve">1) 15 dni od dnia zamieszczenia w Biuletynie Zamówień Publicznych ogłoszenia o wyniku postępowania; </w:t>
            </w:r>
          </w:p>
          <w:p>
            <w:pPr>
              <w:pStyle w:val="Default"/>
              <w:widowControl w:val="false"/>
              <w:jc w:val="both"/>
              <w:rPr>
                <w:rFonts w:ascii="Arial" w:hAnsi="Arial" w:cs="Arial"/>
                <w:color w:val="auto"/>
              </w:rPr>
            </w:pPr>
            <w:r>
              <w:rPr>
                <w:rFonts w:cs="Arial" w:ascii="Arial" w:hAnsi="Arial"/>
                <w:color w:val="auto"/>
              </w:rPr>
              <w:t xml:space="preserve">2) miesiąca od dnia zawarcia umowy, jeżeli zamawiający nie zamieścił w Biuletynie Zamówień Publicznych ogłoszenia o wyniku postępowania </w:t>
            </w:r>
          </w:p>
          <w:p>
            <w:pPr>
              <w:pStyle w:val="Default"/>
              <w:widowControl w:val="false"/>
              <w:jc w:val="both"/>
              <w:rPr>
                <w:rFonts w:ascii="Arial" w:hAnsi="Arial" w:cs="Arial"/>
                <w:color w:val="auto"/>
              </w:rPr>
            </w:pPr>
            <w:r>
              <w:rPr>
                <w:rFonts w:cs="Arial" w:ascii="Arial" w:hAnsi="Arial"/>
                <w:color w:val="auto"/>
              </w:rPr>
              <w:t>9. Pozostałe informacje o środkach ochrony prawnej przysługujących wykonawcy zawarte zostały w dziale IX ustawy Pzp oraz w Rozporządzeniu Prezesa Rady Ministrów z 30.12.2020 r. w sprawie postępowania przy rozpoznawaniu odwołań przez Krajową Izbę Odwoławczą (Dz.U. z 2020 r. poz. 2453).</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center"/>
              <w:rPr>
                <w:rFonts w:ascii="Arial" w:hAnsi="Arial" w:cs="Arial"/>
                <w:color w:val="auto"/>
              </w:rPr>
            </w:pPr>
            <w:r>
              <w:rPr>
                <w:rFonts w:cs="Arial" w:ascii="Arial" w:hAnsi="Arial"/>
                <w:b/>
                <w:bCs/>
                <w:color w:val="auto"/>
              </w:rPr>
              <w:t>ROZDZIAŁ XXXI - Zasady udostępniania dokumentów</w:t>
            </w:r>
          </w:p>
          <w:p>
            <w:pPr>
              <w:pStyle w:val="Default"/>
              <w:widowControl w:val="false"/>
              <w:jc w:val="both"/>
              <w:rPr>
                <w:rFonts w:ascii="Arial" w:hAnsi="Arial" w:cs="Arial"/>
                <w:color w:val="auto"/>
              </w:rPr>
            </w:pPr>
            <w:r>
              <w:rPr>
                <w:rFonts w:cs="Arial" w:ascii="Arial" w:hAnsi="Arial"/>
                <w:color w:val="auto"/>
              </w:rPr>
              <w:t xml:space="preserve">1. Na podstawie art. 71 ust. 1 ustawy Pzp, zamawiający dokumentuje przebieg postępowania o udzielenie zamówienia, sporządzając w jego toku protokół postępowania. </w:t>
            </w:r>
          </w:p>
          <w:p>
            <w:pPr>
              <w:pStyle w:val="Default"/>
              <w:widowControl w:val="false"/>
              <w:jc w:val="both"/>
              <w:rPr>
                <w:rFonts w:ascii="Arial" w:hAnsi="Arial" w:cs="Arial"/>
                <w:color w:val="auto"/>
              </w:rPr>
            </w:pPr>
            <w:r>
              <w:rPr>
                <w:rFonts w:cs="Arial" w:ascii="Arial" w:hAnsi="Arial"/>
                <w:color w:val="auto"/>
              </w:rPr>
              <w:t xml:space="preserve">2. Zgodnie z art. 73 ust. 1 ustawy Pzp, załącznikami do protokołu, o którym mowa powyżej są oferty, opinie biegłych, oświadczenia, informacja z zebrania z wykonawcami, zawiadomienia, wnioski, inne dokumenty i informacje składane przez zamawiającego i wykonawców oraz umowa w sprawie zamówienia publicznego. </w:t>
            </w:r>
          </w:p>
          <w:p>
            <w:pPr>
              <w:pStyle w:val="Default"/>
              <w:widowControl w:val="false"/>
              <w:jc w:val="both"/>
              <w:rPr>
                <w:rFonts w:ascii="Arial" w:hAnsi="Arial" w:cs="Arial"/>
                <w:color w:val="auto"/>
              </w:rPr>
            </w:pPr>
            <w:r>
              <w:rPr>
                <w:rFonts w:cs="Arial" w:ascii="Arial" w:hAnsi="Arial"/>
                <w:color w:val="auto"/>
              </w:rPr>
              <w:t xml:space="preserve">3. Zgodnie z art. 74 ust. 1 i 2 ustawy Pzp, protokół postępowania jest jawny i udostępniany na wniosek, przy czym załączniki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 w tym przekazywanych w toku negocjacji lub dialogu. </w:t>
            </w:r>
          </w:p>
          <w:p>
            <w:pPr>
              <w:pStyle w:val="Default"/>
              <w:widowControl w:val="false"/>
              <w:jc w:val="both"/>
              <w:rPr>
                <w:rFonts w:ascii="Arial" w:hAnsi="Arial" w:cs="Arial"/>
                <w:color w:val="auto"/>
              </w:rPr>
            </w:pPr>
            <w:r>
              <w:rPr>
                <w:rFonts w:cs="Arial" w:ascii="Arial" w:hAnsi="Arial"/>
                <w:color w:val="auto"/>
              </w:rPr>
              <w:t xml:space="preserve">4. Zgodnie z art. 74 ust. 3 ustawy Pzp,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pPr>
              <w:pStyle w:val="Default"/>
              <w:widowControl w:val="false"/>
              <w:jc w:val="both"/>
              <w:rPr>
                <w:rFonts w:ascii="Arial" w:hAnsi="Arial" w:cs="Arial"/>
                <w:color w:val="auto"/>
              </w:rPr>
            </w:pPr>
            <w:r>
              <w:rPr>
                <w:rFonts w:cs="Arial" w:ascii="Arial" w:hAnsi="Arial"/>
                <w:color w:val="auto"/>
              </w:rPr>
              <w:t>5. Zgodnie z art. 74 ust. 4 ustawy Pzp, udostępnianie, protokołu postępowania oraz załączników do protokołu, ma zastosowanie do wszystkich danych osobowych, z wyjątkiem danych, o których mowa w art. 9 ust. 1 rozporządzenia 2016/679, zebranych w toku postępowania o udzielenie zamówienia. Ograniczenia zasady jawności, o których mowa w art. 74 ust. 3 i art. 18 ust. 3-6 ustawy Pzp, stosuje się odpowiednio.</w:t>
            </w:r>
          </w:p>
          <w:p>
            <w:pPr>
              <w:pStyle w:val="Default"/>
              <w:widowControl w:val="false"/>
              <w:jc w:val="both"/>
              <w:rPr>
                <w:rFonts w:ascii="Arial" w:hAnsi="Arial" w:cs="Arial"/>
                <w:color w:val="auto"/>
              </w:rPr>
            </w:pPr>
            <w:r>
              <w:rPr>
                <w:rFonts w:cs="Arial" w:ascii="Arial" w:hAnsi="Arial"/>
                <w:color w:val="auto"/>
              </w:rPr>
            </w:r>
          </w:p>
          <w:p>
            <w:pPr>
              <w:pStyle w:val="Default"/>
              <w:widowControl w:val="false"/>
              <w:jc w:val="center"/>
              <w:rPr>
                <w:rFonts w:ascii="Arial" w:hAnsi="Arial" w:cs="Arial"/>
                <w:b/>
                <w:b/>
                <w:bCs/>
                <w:color w:val="auto"/>
              </w:rPr>
            </w:pPr>
            <w:r>
              <w:rPr>
                <w:rFonts w:cs="Arial" w:ascii="Arial" w:hAnsi="Arial"/>
                <w:b/>
                <w:bCs/>
                <w:color w:val="auto"/>
              </w:rPr>
              <w:t>ROZDZIAŁ XXXII - Klauzula informacyjna dotycząca przetwarzania danych osobowych</w:t>
            </w:r>
          </w:p>
          <w:p>
            <w:pPr>
              <w:pStyle w:val="Normal"/>
              <w:widowControl w:val="false"/>
              <w:spacing w:lineRule="auto" w:line="240" w:before="0" w:after="0"/>
              <w:rPr>
                <w:rFonts w:ascii="Calibri" w:hAnsi="Calibri" w:cs="Calibri"/>
                <w:sz w:val="24"/>
                <w:szCs w:val="24"/>
              </w:rPr>
            </w:pPr>
            <w:r>
              <w:rPr>
                <w:rFonts w:cs="Calibri"/>
                <w:sz w:val="24"/>
                <w:szCs w:val="24"/>
              </w:rPr>
            </w:r>
          </w:p>
          <w:p>
            <w:pPr>
              <w:pStyle w:val="Normal"/>
              <w:widowControl w:val="false"/>
              <w:spacing w:lineRule="atLeast" w:line="280"/>
              <w:jc w:val="both"/>
              <w:rPr>
                <w:rFonts w:ascii="Arial" w:hAnsi="Arial" w:cs="Arial"/>
                <w:sz w:val="24"/>
                <w:szCs w:val="24"/>
              </w:rPr>
            </w:pPr>
            <w:r>
              <w:rPr>
                <w:rFonts w:cs="Arial" w:ascii="Arial" w:hAnsi="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Normal"/>
              <w:widowControl w:val="false"/>
              <w:numPr>
                <w:ilvl w:val="0"/>
                <w:numId w:val="10"/>
              </w:numPr>
              <w:spacing w:lineRule="atLeast" w:line="280" w:before="0" w:after="0"/>
              <w:ind w:left="284" w:hanging="284"/>
              <w:contextualSpacing/>
              <w:jc w:val="both"/>
              <w:rPr>
                <w:rFonts w:ascii="Arial" w:hAnsi="Arial" w:cs="Arial"/>
                <w:sz w:val="24"/>
                <w:szCs w:val="24"/>
              </w:rPr>
            </w:pPr>
            <w:r>
              <w:rPr>
                <w:rFonts w:cs="Arial" w:ascii="Arial" w:hAnsi="Arial"/>
                <w:sz w:val="24"/>
                <w:szCs w:val="24"/>
              </w:rPr>
              <w:t>Administratorem Państwa danych osobowych jest: Gmina Dolice z siedzibą w Urzędzie Gminy, ul. Ogrodowa 16, 73-115 Dolice, tel.(+48) 91/564 01 29, adres e-mail: </w:t>
            </w:r>
            <w:hyperlink r:id="rId13">
              <w:r>
                <w:rPr>
                  <w:rStyle w:val="Czeinternetowe"/>
                  <w:rFonts w:cs="Arial" w:ascii="Arial" w:hAnsi="Arial"/>
                  <w:color w:val="auto"/>
                  <w:sz w:val="24"/>
                  <w:szCs w:val="24"/>
                </w:rPr>
                <w:t>sekretariat@dolice.pl</w:t>
              </w:r>
            </w:hyperlink>
            <w:r>
              <w:rPr>
                <w:rFonts w:cs="Arial" w:ascii="Arial" w:hAnsi="Arial"/>
                <w:sz w:val="24"/>
                <w:szCs w:val="24"/>
              </w:rPr>
              <w:t>.</w:t>
            </w:r>
          </w:p>
          <w:p>
            <w:pPr>
              <w:pStyle w:val="Normal"/>
              <w:widowControl w:val="false"/>
              <w:numPr>
                <w:ilvl w:val="0"/>
                <w:numId w:val="10"/>
              </w:numPr>
              <w:spacing w:lineRule="atLeast" w:line="280" w:before="0" w:after="0"/>
              <w:ind w:left="284" w:hanging="284"/>
              <w:contextualSpacing/>
              <w:jc w:val="both"/>
              <w:rPr>
                <w:rFonts w:ascii="Arial" w:hAnsi="Arial" w:cs="Arial"/>
                <w:sz w:val="24"/>
                <w:szCs w:val="24"/>
              </w:rPr>
            </w:pPr>
            <w:r>
              <w:rPr>
                <w:rFonts w:cs="Arial" w:ascii="Arial" w:hAnsi="Arial"/>
                <w:sz w:val="24"/>
                <w:szCs w:val="24"/>
              </w:rPr>
              <w:t xml:space="preserve">W sprawach związanych z ochroną Państwa danych osobowych proszę kontaktować się z Inspektorem Ochrony Danych za pomocą adresu e-mail: </w:t>
            </w:r>
            <w:hyperlink r:id="rId14">
              <w:r>
                <w:rPr>
                  <w:rStyle w:val="Czeinternetowe"/>
                  <w:rFonts w:cs="Arial" w:ascii="Arial" w:hAnsi="Arial"/>
                  <w:color w:val="auto"/>
                  <w:sz w:val="24"/>
                  <w:szCs w:val="24"/>
                </w:rPr>
                <w:t>bkaniuk@proinspektor.pl</w:t>
              </w:r>
            </w:hyperlink>
            <w:r>
              <w:rPr>
                <w:rFonts w:cs="Arial" w:ascii="Arial" w:hAnsi="Arial"/>
                <w:sz w:val="24"/>
                <w:szCs w:val="24"/>
              </w:rPr>
              <w:t>.</w:t>
            </w:r>
          </w:p>
          <w:p>
            <w:pPr>
              <w:pStyle w:val="Normal"/>
              <w:widowControl w:val="false"/>
              <w:numPr>
                <w:ilvl w:val="0"/>
                <w:numId w:val="10"/>
              </w:numPr>
              <w:spacing w:lineRule="atLeast" w:line="280" w:before="0" w:after="0"/>
              <w:ind w:left="284" w:hanging="284"/>
              <w:contextualSpacing/>
              <w:jc w:val="both"/>
              <w:rPr>
                <w:rFonts w:ascii="Arial" w:hAnsi="Arial" w:cs="Arial"/>
                <w:sz w:val="24"/>
                <w:szCs w:val="24"/>
              </w:rPr>
            </w:pPr>
            <w:r>
              <w:rPr>
                <w:rFonts w:cs="Arial" w:ascii="Arial" w:hAnsi="Arial"/>
                <w:sz w:val="24"/>
                <w:szCs w:val="24"/>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Pr>
                <w:rFonts w:cs="Arial" w:ascii="Arial" w:hAnsi="Arial"/>
                <w:i/>
                <w:sz w:val="24"/>
                <w:szCs w:val="24"/>
              </w:rPr>
              <w:t xml:space="preserve">(dalej uPzp – t.j. Dz.U. z 2022r., poz. 1710 ze zm.) </w:t>
            </w:r>
            <w:r>
              <w:rPr>
                <w:rFonts w:cs="Arial" w:ascii="Arial" w:hAnsi="Arial"/>
                <w:sz w:val="24"/>
                <w:szCs w:val="24"/>
              </w:rPr>
              <w:t>oraz aktów wykonawczych do uPzp.</w:t>
            </w:r>
          </w:p>
          <w:p>
            <w:pPr>
              <w:pStyle w:val="Normal"/>
              <w:widowControl w:val="false"/>
              <w:numPr>
                <w:ilvl w:val="0"/>
                <w:numId w:val="10"/>
              </w:numPr>
              <w:spacing w:lineRule="atLeast" w:line="280" w:before="0" w:after="0"/>
              <w:ind w:left="284" w:hanging="284"/>
              <w:jc w:val="both"/>
              <w:rPr>
                <w:rFonts w:ascii="Arial" w:hAnsi="Arial" w:cs="Arial"/>
                <w:sz w:val="24"/>
                <w:szCs w:val="24"/>
              </w:rPr>
            </w:pPr>
            <w:r>
              <w:rPr>
                <w:rFonts w:cs="Arial" w:ascii="Arial" w:hAnsi="Arial"/>
                <w:sz w:val="24"/>
                <w:szCs w:val="24"/>
              </w:rPr>
              <w:t>Odbiorcami Państwa danych osobowych będą osoby lub podmioty, którym udostępniona zostanie dokumentacja postępowania w oparciu o art. 18 oraz art. 74 uPzp.</w:t>
            </w:r>
          </w:p>
          <w:p>
            <w:pPr>
              <w:pStyle w:val="Normal"/>
              <w:widowControl w:val="false"/>
              <w:numPr>
                <w:ilvl w:val="0"/>
                <w:numId w:val="10"/>
              </w:numPr>
              <w:spacing w:lineRule="atLeast" w:line="280" w:before="0" w:after="0"/>
              <w:ind w:left="284" w:hanging="284"/>
              <w:contextualSpacing/>
              <w:jc w:val="both"/>
              <w:rPr>
                <w:rFonts w:ascii="Arial" w:hAnsi="Arial" w:cs="Arial"/>
                <w:sz w:val="24"/>
                <w:szCs w:val="24"/>
              </w:rPr>
            </w:pPr>
            <w:r>
              <w:rPr>
                <w:rFonts w:cs="Arial" w:ascii="Arial" w:hAnsi="Arial"/>
                <w:sz w:val="24"/>
                <w:szCs w:val="24"/>
              </w:rPr>
              <w:t xml:space="preserve">Państwa dane osobowe będą przechowywane, zgodnie z art. 78 ust. 1 uPzp, przez okres 4 lat od dnia zakończenia postępowania o udzielenie zamówienia, a jeżeli czas trwania umowy przekracza 4 lata, okres przechowywania obejmuje cały czas trwania umowy. </w:t>
            </w:r>
          </w:p>
          <w:p>
            <w:pPr>
              <w:pStyle w:val="Normal"/>
              <w:widowControl w:val="false"/>
              <w:numPr>
                <w:ilvl w:val="0"/>
                <w:numId w:val="10"/>
              </w:numPr>
              <w:spacing w:lineRule="atLeast" w:line="280" w:before="0" w:after="0"/>
              <w:ind w:left="284" w:hanging="284"/>
              <w:jc w:val="both"/>
              <w:rPr>
                <w:rFonts w:ascii="Arial" w:hAnsi="Arial" w:cs="Arial"/>
                <w:sz w:val="24"/>
                <w:szCs w:val="24"/>
              </w:rPr>
            </w:pPr>
            <w:r>
              <w:rPr>
                <w:rFonts w:cs="Arial" w:ascii="Arial" w:hAnsi="Arial"/>
                <w:sz w:val="24"/>
                <w:szCs w:val="24"/>
              </w:rPr>
              <w:t>Obowiązek podania przez Państwa danych osobowych bezpośrednio Państwa dotyczących jest wymogiem ustawowym określonym w przepisach uPzp, związanym z udziałem w postępowaniu o udzielenie zamówienia publicznego; konsekwencje niepodania określonych danych wynikają z uPzp.</w:t>
            </w:r>
          </w:p>
          <w:p>
            <w:pPr>
              <w:pStyle w:val="Normal"/>
              <w:widowControl w:val="false"/>
              <w:numPr>
                <w:ilvl w:val="0"/>
                <w:numId w:val="10"/>
              </w:numPr>
              <w:spacing w:lineRule="atLeast" w:line="280" w:before="0" w:after="0"/>
              <w:ind w:left="284" w:hanging="284"/>
              <w:jc w:val="both"/>
              <w:rPr>
                <w:rFonts w:ascii="Arial" w:hAnsi="Arial" w:cs="Arial"/>
                <w:sz w:val="24"/>
                <w:szCs w:val="24"/>
              </w:rPr>
            </w:pPr>
            <w:r>
              <w:rPr>
                <w:rFonts w:cs="Arial" w:ascii="Arial" w:hAnsi="Arial"/>
                <w:sz w:val="24"/>
                <w:szCs w:val="24"/>
              </w:rPr>
              <w:t>Państwa dane osobowe nie będą przetwarzane w sposób zautomatyzowany oraz nie będą podlegały profilowaniu, stosowanie do art. 22 RODO.</w:t>
            </w:r>
          </w:p>
          <w:p>
            <w:pPr>
              <w:pStyle w:val="Normal"/>
              <w:widowControl w:val="false"/>
              <w:numPr>
                <w:ilvl w:val="0"/>
                <w:numId w:val="10"/>
              </w:numPr>
              <w:spacing w:lineRule="atLeast" w:line="280" w:before="0" w:after="0"/>
              <w:ind w:left="284" w:hanging="284"/>
              <w:contextualSpacing/>
              <w:jc w:val="both"/>
              <w:rPr>
                <w:rFonts w:ascii="Arial" w:hAnsi="Arial" w:cs="Arial"/>
                <w:sz w:val="24"/>
                <w:szCs w:val="24"/>
              </w:rPr>
            </w:pPr>
            <w:r>
              <w:rPr>
                <w:rFonts w:cs="Arial" w:ascii="Arial" w:hAnsi="Arial"/>
                <w:sz w:val="24"/>
                <w:szCs w:val="24"/>
              </w:rPr>
              <w:t>W związku z przetwarzaniem Państwa danych osobowych jesteście Państwo uprawnieni do:</w:t>
            </w:r>
          </w:p>
          <w:p>
            <w:pPr>
              <w:pStyle w:val="Normal"/>
              <w:widowControl w:val="false"/>
              <w:numPr>
                <w:ilvl w:val="1"/>
                <w:numId w:val="10"/>
              </w:numPr>
              <w:spacing w:lineRule="atLeast" w:line="280" w:before="0" w:after="0"/>
              <w:ind w:left="567" w:hanging="283"/>
              <w:contextualSpacing/>
              <w:jc w:val="both"/>
              <w:rPr>
                <w:rFonts w:ascii="Arial" w:hAnsi="Arial" w:cs="Arial"/>
                <w:sz w:val="24"/>
                <w:szCs w:val="24"/>
              </w:rPr>
            </w:pPr>
            <w:r>
              <w:rPr>
                <w:rFonts w:cs="Arial" w:ascii="Arial" w:hAnsi="Arial"/>
                <w:sz w:val="24"/>
                <w:szCs w:val="24"/>
              </w:rPr>
              <w:t>dostępu do swoich danych osobowych – na podstawie art. 15 RODO,</w:t>
            </w:r>
          </w:p>
          <w:p>
            <w:pPr>
              <w:pStyle w:val="Normal"/>
              <w:widowControl w:val="false"/>
              <w:numPr>
                <w:ilvl w:val="1"/>
                <w:numId w:val="10"/>
              </w:numPr>
              <w:spacing w:lineRule="atLeast" w:line="280" w:before="0" w:after="0"/>
              <w:ind w:left="567" w:hanging="283"/>
              <w:contextualSpacing/>
              <w:jc w:val="both"/>
              <w:rPr>
                <w:rFonts w:ascii="Arial" w:hAnsi="Arial" w:cs="Arial"/>
                <w:sz w:val="24"/>
                <w:szCs w:val="24"/>
              </w:rPr>
            </w:pPr>
            <w:r>
              <w:rPr>
                <w:rFonts w:cs="Arial" w:ascii="Arial" w:hAnsi="Arial"/>
                <w:sz w:val="24"/>
                <w:szCs w:val="24"/>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pPr>
              <w:pStyle w:val="Normal"/>
              <w:widowControl w:val="false"/>
              <w:numPr>
                <w:ilvl w:val="1"/>
                <w:numId w:val="10"/>
              </w:numPr>
              <w:spacing w:lineRule="atLeast" w:line="280" w:before="0" w:after="0"/>
              <w:ind w:left="567" w:hanging="283"/>
              <w:contextualSpacing/>
              <w:jc w:val="both"/>
              <w:rPr>
                <w:rFonts w:ascii="Arial" w:hAnsi="Arial" w:cs="Arial"/>
                <w:sz w:val="24"/>
                <w:szCs w:val="24"/>
              </w:rPr>
            </w:pPr>
            <w:r>
              <w:rPr>
                <w:rFonts w:cs="Arial" w:ascii="Arial" w:hAnsi="Arial"/>
                <w:sz w:val="24"/>
                <w:szCs w:val="24"/>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pPr>
              <w:pStyle w:val="Normal"/>
              <w:widowControl w:val="false"/>
              <w:numPr>
                <w:ilvl w:val="1"/>
                <w:numId w:val="10"/>
              </w:numPr>
              <w:spacing w:lineRule="atLeast" w:line="280" w:before="0" w:after="0"/>
              <w:ind w:left="567" w:hanging="283"/>
              <w:contextualSpacing/>
              <w:jc w:val="both"/>
              <w:rPr>
                <w:rFonts w:ascii="Arial" w:hAnsi="Arial" w:cs="Arial"/>
                <w:sz w:val="24"/>
                <w:szCs w:val="24"/>
              </w:rPr>
            </w:pPr>
            <w:r>
              <w:rPr>
                <w:rFonts w:cs="Arial" w:ascii="Arial" w:hAnsi="Arial"/>
                <w:sz w:val="24"/>
                <w:szCs w:val="24"/>
              </w:rPr>
              <w:t>prawo do wniesienia skargi do Prezesa Urzędu Ochrony Danych Osobowych, gdy uznają Państwo, że przetwarzanie danych osobowych Państwa dotyczących narusza przepisy RODO.</w:t>
            </w:r>
          </w:p>
          <w:p>
            <w:pPr>
              <w:pStyle w:val="Normal"/>
              <w:widowControl w:val="false"/>
              <w:numPr>
                <w:ilvl w:val="0"/>
                <w:numId w:val="10"/>
              </w:numPr>
              <w:tabs>
                <w:tab w:val="clear" w:pos="708"/>
                <w:tab w:val="left" w:pos="284" w:leader="none"/>
              </w:tabs>
              <w:spacing w:lineRule="atLeast" w:line="280" w:before="0" w:after="0"/>
              <w:ind w:left="720" w:hanging="862"/>
              <w:contextualSpacing/>
              <w:jc w:val="both"/>
              <w:rPr>
                <w:rFonts w:ascii="Arial" w:hAnsi="Arial" w:cs="Arial"/>
                <w:sz w:val="24"/>
                <w:szCs w:val="24"/>
              </w:rPr>
            </w:pPr>
            <w:r>
              <w:rPr>
                <w:rFonts w:cs="Arial" w:ascii="Arial" w:hAnsi="Arial"/>
                <w:sz w:val="24"/>
                <w:szCs w:val="24"/>
              </w:rPr>
              <w:t xml:space="preserve">Nie przysługuje Państwu:  </w:t>
            </w:r>
          </w:p>
          <w:p>
            <w:pPr>
              <w:pStyle w:val="Normal"/>
              <w:widowControl w:val="false"/>
              <w:tabs>
                <w:tab w:val="clear" w:pos="708"/>
                <w:tab w:val="left" w:pos="284" w:leader="none"/>
              </w:tabs>
              <w:spacing w:lineRule="atLeast" w:line="280" w:before="0" w:after="160"/>
              <w:ind w:left="720" w:hanging="436"/>
              <w:contextualSpacing/>
              <w:jc w:val="both"/>
              <w:rPr>
                <w:rFonts w:ascii="Arial" w:hAnsi="Arial" w:cs="Arial"/>
                <w:sz w:val="24"/>
                <w:szCs w:val="24"/>
              </w:rPr>
            </w:pPr>
            <w:r>
              <w:rPr>
                <w:rFonts w:cs="Arial" w:ascii="Arial" w:hAnsi="Arial"/>
                <w:sz w:val="24"/>
                <w:szCs w:val="24"/>
              </w:rPr>
              <w:t xml:space="preserve">1) w związku z art. 17 ust. 3 lit. b, d lub e RODO prawo do usunięcia danych osobowych;  </w:t>
            </w:r>
          </w:p>
          <w:p>
            <w:pPr>
              <w:pStyle w:val="Normal"/>
              <w:widowControl w:val="false"/>
              <w:tabs>
                <w:tab w:val="clear" w:pos="708"/>
                <w:tab w:val="left" w:pos="284" w:leader="none"/>
              </w:tabs>
              <w:spacing w:lineRule="atLeast" w:line="280" w:before="0" w:after="160"/>
              <w:ind w:left="720" w:hanging="436"/>
              <w:contextualSpacing/>
              <w:jc w:val="both"/>
              <w:rPr>
                <w:rFonts w:ascii="Arial" w:hAnsi="Arial" w:cs="Arial"/>
                <w:sz w:val="24"/>
                <w:szCs w:val="24"/>
              </w:rPr>
            </w:pPr>
            <w:r>
              <w:rPr>
                <w:rFonts w:cs="Arial" w:ascii="Arial" w:hAnsi="Arial"/>
                <w:sz w:val="24"/>
                <w:szCs w:val="24"/>
              </w:rPr>
              <w:t>2) prawo do przenoszenia danych osobowych, o którym mowa w art. 20 RODO.</w:t>
            </w:r>
          </w:p>
          <w:p>
            <w:pPr>
              <w:pStyle w:val="Normal"/>
              <w:widowControl w:val="false"/>
              <w:tabs>
                <w:tab w:val="clear" w:pos="708"/>
                <w:tab w:val="left" w:pos="284" w:leader="none"/>
              </w:tabs>
              <w:spacing w:lineRule="atLeast" w:line="280" w:before="0" w:after="160"/>
              <w:ind w:left="284" w:hanging="426"/>
              <w:contextualSpacing/>
              <w:jc w:val="both"/>
              <w:rPr>
                <w:rFonts w:ascii="Arial" w:hAnsi="Arial" w:cs="Arial"/>
                <w:sz w:val="24"/>
                <w:szCs w:val="24"/>
              </w:rPr>
            </w:pPr>
            <w:r>
              <w:rPr>
                <w:rFonts w:cs="Arial" w:ascii="Arial" w:hAnsi="Arial"/>
                <w:sz w:val="24"/>
                <w:szCs w:val="24"/>
              </w:rPr>
              <w:t>10.</w:t>
              <w:tab/>
              <w:t xml:space="preserve"> 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pPr>
              <w:pStyle w:val="Default"/>
              <w:widowControl w:val="false"/>
              <w:jc w:val="both"/>
              <w:rPr>
                <w:b/>
                <w:b/>
                <w:bCs/>
                <w:color w:val="auto"/>
                <w:sz w:val="23"/>
                <w:szCs w:val="23"/>
              </w:rPr>
            </w:pPr>
            <w:r>
              <w:rPr>
                <w:b/>
                <w:bCs/>
                <w:color w:val="auto"/>
                <w:sz w:val="23"/>
                <w:szCs w:val="23"/>
              </w:rPr>
            </w:r>
          </w:p>
          <w:p>
            <w:pPr>
              <w:pStyle w:val="Default"/>
              <w:widowControl w:val="false"/>
              <w:jc w:val="center"/>
              <w:rPr>
                <w:rFonts w:ascii="Arial" w:hAnsi="Arial" w:cs="Arial"/>
                <w:b/>
                <w:b/>
                <w:bCs/>
                <w:color w:val="auto"/>
              </w:rPr>
            </w:pPr>
            <w:r>
              <w:rPr>
                <w:rFonts w:cs="Arial" w:ascii="Arial" w:hAnsi="Arial"/>
                <w:b/>
                <w:bCs/>
                <w:color w:val="auto"/>
              </w:rPr>
              <w:t>ROZDZIAŁ XXXIII - Wykaz załączników do SWZ</w:t>
            </w:r>
          </w:p>
          <w:p>
            <w:pPr>
              <w:pStyle w:val="Default"/>
              <w:widowControl w:val="false"/>
              <w:jc w:val="center"/>
              <w:rPr>
                <w:rFonts w:ascii="Arial" w:hAnsi="Arial" w:cs="Arial"/>
                <w:color w:val="000000"/>
              </w:rPr>
            </w:pPr>
            <w:r>
              <w:rPr>
                <w:rFonts w:cs="Arial" w:ascii="Arial" w:hAnsi="Arial"/>
                <w:color w:val="000000"/>
              </w:rPr>
            </w:r>
          </w:p>
          <w:p>
            <w:pPr>
              <w:pStyle w:val="Normal"/>
              <w:widowControl w:val="false"/>
              <w:spacing w:lineRule="auto" w:line="240" w:before="0" w:after="0"/>
              <w:rPr>
                <w:color w:val="000000"/>
              </w:rPr>
            </w:pPr>
            <w:r>
              <w:rPr>
                <w:rFonts w:cs="Arial" w:ascii="Arial" w:hAnsi="Arial"/>
                <w:color w:val="000000"/>
                <w:sz w:val="24"/>
                <w:szCs w:val="24"/>
              </w:rPr>
              <w:t xml:space="preserve">1. </w:t>
            </w:r>
            <w:r>
              <w:rPr>
                <w:rFonts w:cs="Arial" w:ascii="Arial" w:hAnsi="Arial"/>
                <w:bCs/>
                <w:color w:val="000000"/>
                <w:sz w:val="24"/>
                <w:szCs w:val="24"/>
              </w:rPr>
              <w:t xml:space="preserve">załącznik nr 1 </w:t>
            </w:r>
            <w:r>
              <w:rPr>
                <w:rFonts w:cs="Arial" w:ascii="Arial" w:hAnsi="Arial"/>
                <w:color w:val="000000"/>
                <w:sz w:val="24"/>
                <w:szCs w:val="24"/>
              </w:rPr>
              <w:t xml:space="preserve">– oświadczenie o spełnianiu warunków udziału w postępowaniu oraz braku podstaw do wykluczenia  </w:t>
            </w:r>
          </w:p>
          <w:p>
            <w:pPr>
              <w:pStyle w:val="Normal"/>
              <w:widowControl w:val="false"/>
              <w:spacing w:lineRule="auto" w:line="240" w:before="0" w:after="0"/>
              <w:rPr>
                <w:color w:val="000000"/>
              </w:rPr>
            </w:pPr>
            <w:r>
              <w:rPr>
                <w:rFonts w:cs="Arial" w:ascii="Arial" w:hAnsi="Arial"/>
                <w:color w:val="000000"/>
                <w:sz w:val="24"/>
                <w:szCs w:val="24"/>
              </w:rPr>
              <w:t xml:space="preserve">3. </w:t>
            </w:r>
            <w:r>
              <w:rPr>
                <w:rFonts w:cs="Arial" w:ascii="Arial" w:hAnsi="Arial"/>
                <w:bCs/>
                <w:color w:val="000000"/>
                <w:sz w:val="24"/>
                <w:szCs w:val="24"/>
              </w:rPr>
              <w:t xml:space="preserve">załącznik nr 2 </w:t>
            </w:r>
            <w:r>
              <w:rPr>
                <w:rFonts w:cs="Arial" w:ascii="Arial" w:hAnsi="Arial"/>
                <w:color w:val="000000"/>
                <w:sz w:val="24"/>
                <w:szCs w:val="24"/>
              </w:rPr>
              <w:t>– wykaz robót,</w:t>
            </w:r>
          </w:p>
          <w:p>
            <w:pPr>
              <w:pStyle w:val="Normal"/>
              <w:widowControl w:val="false"/>
              <w:spacing w:lineRule="auto" w:line="240" w:before="0" w:after="0"/>
              <w:rPr>
                <w:color w:val="000000"/>
              </w:rPr>
            </w:pPr>
            <w:r>
              <w:rPr>
                <w:rFonts w:cs="Arial" w:ascii="Arial" w:hAnsi="Arial"/>
                <w:color w:val="000000"/>
                <w:sz w:val="24"/>
                <w:szCs w:val="24"/>
              </w:rPr>
              <w:t>4. załącznik nr 3 – wykaz osób,</w:t>
            </w:r>
          </w:p>
          <w:p>
            <w:pPr>
              <w:pStyle w:val="Normal"/>
              <w:widowControl w:val="false"/>
              <w:spacing w:lineRule="auto" w:line="240" w:before="0" w:after="0"/>
              <w:rPr>
                <w:color w:val="000000"/>
              </w:rPr>
            </w:pPr>
            <w:r>
              <w:rPr>
                <w:rFonts w:cs="Arial" w:ascii="Arial" w:hAnsi="Arial"/>
                <w:color w:val="000000"/>
                <w:sz w:val="24"/>
                <w:szCs w:val="24"/>
              </w:rPr>
              <w:t xml:space="preserve">5. </w:t>
            </w:r>
            <w:r>
              <w:rPr>
                <w:rFonts w:cs="Arial" w:ascii="Arial" w:hAnsi="Arial"/>
                <w:bCs/>
                <w:color w:val="000000"/>
                <w:sz w:val="24"/>
                <w:szCs w:val="24"/>
              </w:rPr>
              <w:t xml:space="preserve">załącznik nr 4 </w:t>
            </w:r>
            <w:r>
              <w:rPr>
                <w:rFonts w:cs="Arial" w:ascii="Arial" w:hAnsi="Arial"/>
                <w:color w:val="000000"/>
                <w:sz w:val="24"/>
                <w:szCs w:val="24"/>
              </w:rPr>
              <w:t>– zobowiązanie do oddania do dyspozycji zasobów na potrzeby wykonania zamówienia</w:t>
            </w:r>
          </w:p>
          <w:p>
            <w:pPr>
              <w:pStyle w:val="Normal"/>
              <w:widowControl w:val="false"/>
              <w:spacing w:lineRule="auto" w:line="240" w:before="0" w:after="0"/>
              <w:rPr>
                <w:color w:val="000000"/>
              </w:rPr>
            </w:pPr>
            <w:r>
              <w:rPr>
                <w:rFonts w:cs="Arial" w:ascii="Arial" w:hAnsi="Arial"/>
                <w:color w:val="000000"/>
                <w:sz w:val="24"/>
                <w:szCs w:val="24"/>
              </w:rPr>
              <w:t>6.</w:t>
            </w:r>
            <w:r>
              <w:rPr>
                <w:rFonts w:cs="Arial" w:ascii="Arial" w:hAnsi="Arial"/>
                <w:bCs/>
                <w:color w:val="000000"/>
                <w:sz w:val="24"/>
                <w:szCs w:val="24"/>
              </w:rPr>
              <w:t xml:space="preserve"> załącznik nr 5 </w:t>
            </w:r>
            <w:r>
              <w:rPr>
                <w:rFonts w:cs="Arial" w:ascii="Arial" w:hAnsi="Arial"/>
                <w:color w:val="000000"/>
                <w:sz w:val="24"/>
                <w:szCs w:val="24"/>
              </w:rPr>
              <w:t>– oświadczenie o aktualności informacji zawartych w oświadczeniu, o którym mowa w art. 125 ust. 1 ustawy Pzp, w zakresie podstaw wykluczenia z postępowania, o których mowa w a</w:t>
            </w:r>
            <w:bookmarkStart w:id="0" w:name="_GoBack"/>
            <w:bookmarkEnd w:id="0"/>
            <w:r>
              <w:rPr>
                <w:rFonts w:cs="Arial" w:ascii="Arial" w:hAnsi="Arial"/>
                <w:color w:val="000000"/>
                <w:sz w:val="24"/>
                <w:szCs w:val="24"/>
              </w:rPr>
              <w:t xml:space="preserve">rt. 108 ust. 1 ustawy Pzp </w:t>
            </w:r>
          </w:p>
          <w:p>
            <w:pPr>
              <w:pStyle w:val="Normal"/>
              <w:widowControl w:val="false"/>
              <w:spacing w:lineRule="auto" w:line="240" w:before="0" w:after="0"/>
              <w:rPr>
                <w:color w:val="000000"/>
              </w:rPr>
            </w:pPr>
            <w:r>
              <w:rPr>
                <w:rFonts w:cs="Arial" w:ascii="Arial" w:hAnsi="Arial"/>
                <w:color w:val="000000"/>
                <w:sz w:val="24"/>
                <w:szCs w:val="24"/>
              </w:rPr>
              <w:t xml:space="preserve">7. </w:t>
            </w:r>
            <w:r>
              <w:rPr>
                <w:rFonts w:cs="Arial" w:ascii="Arial" w:hAnsi="Arial"/>
                <w:bCs/>
                <w:color w:val="000000"/>
                <w:sz w:val="24"/>
                <w:szCs w:val="24"/>
              </w:rPr>
              <w:t xml:space="preserve">załącznik nr 6 </w:t>
            </w:r>
            <w:r>
              <w:rPr>
                <w:rFonts w:cs="Arial" w:ascii="Arial" w:hAnsi="Arial"/>
                <w:color w:val="000000"/>
                <w:sz w:val="24"/>
                <w:szCs w:val="24"/>
              </w:rPr>
              <w:t xml:space="preserve">– projekt umowy </w:t>
            </w:r>
          </w:p>
          <w:p>
            <w:pPr>
              <w:pStyle w:val="Normal"/>
              <w:widowControl w:val="false"/>
              <w:spacing w:lineRule="auto" w:line="240" w:before="0" w:after="0"/>
              <w:rPr>
                <w:color w:val="000000"/>
              </w:rPr>
            </w:pPr>
            <w:r>
              <w:rPr>
                <w:rFonts w:cs="Arial" w:ascii="Arial" w:hAnsi="Arial"/>
                <w:color w:val="000000"/>
                <w:sz w:val="24"/>
                <w:szCs w:val="24"/>
              </w:rPr>
              <w:t xml:space="preserve">8. </w:t>
            </w:r>
            <w:r>
              <w:rPr>
                <w:rFonts w:cs="Arial" w:ascii="Arial" w:hAnsi="Arial"/>
                <w:bCs/>
                <w:color w:val="000000"/>
                <w:sz w:val="24"/>
                <w:szCs w:val="24"/>
              </w:rPr>
              <w:t xml:space="preserve">załączniki nr 7 a – h </w:t>
            </w:r>
            <w:r>
              <w:rPr>
                <w:rFonts w:cs="Arial" w:ascii="Arial" w:hAnsi="Arial"/>
                <w:color w:val="000000"/>
                <w:sz w:val="24"/>
                <w:szCs w:val="24"/>
              </w:rPr>
              <w:t>– Projekty Techniczne poszczególnych zadań,</w:t>
            </w:r>
          </w:p>
          <w:p>
            <w:pPr>
              <w:pStyle w:val="Normal"/>
              <w:widowControl w:val="false"/>
              <w:spacing w:lineRule="auto" w:line="240" w:before="0" w:after="0"/>
              <w:rPr>
                <w:color w:val="000000"/>
              </w:rPr>
            </w:pPr>
            <w:r>
              <w:rPr>
                <w:rFonts w:cs="Arial" w:ascii="Arial" w:hAnsi="Arial"/>
                <w:color w:val="000000"/>
                <w:sz w:val="24"/>
                <w:szCs w:val="24"/>
              </w:rPr>
              <w:t>9. załączniki nr 8 a – h – STWiORB poszczególnych zadań,</w:t>
            </w:r>
          </w:p>
          <w:p>
            <w:pPr>
              <w:pStyle w:val="Normal"/>
              <w:widowControl w:val="false"/>
              <w:spacing w:lineRule="auto" w:line="240" w:before="0" w:after="0"/>
              <w:rPr>
                <w:color w:val="000000"/>
              </w:rPr>
            </w:pPr>
            <w:r>
              <w:rPr>
                <w:rFonts w:cs="Arial" w:ascii="Arial" w:hAnsi="Arial"/>
                <w:color w:val="000000"/>
                <w:sz w:val="24"/>
                <w:szCs w:val="24"/>
              </w:rPr>
              <w:t>10. załączniki nr 9 a – h – przedmiary robót poszczególnych zadań.</w:t>
            </w:r>
          </w:p>
          <w:p>
            <w:pPr>
              <w:pStyle w:val="Normal"/>
              <w:widowControl w:val="false"/>
              <w:spacing w:lineRule="auto" w:line="240" w:before="120" w:after="0"/>
              <w:jc w:val="both"/>
              <w:rPr>
                <w:rFonts w:ascii="Arial" w:hAnsi="Arial" w:cs="Arial"/>
                <w:sz w:val="24"/>
                <w:szCs w:val="24"/>
              </w:rPr>
            </w:pPr>
            <w:r>
              <w:rPr>
                <w:rFonts w:cs="Arial" w:ascii="Arial" w:hAnsi="Arial"/>
                <w:sz w:val="24"/>
                <w:szCs w:val="24"/>
              </w:rPr>
            </w:r>
          </w:p>
          <w:p>
            <w:pPr>
              <w:pStyle w:val="Normal"/>
              <w:widowControl w:val="false"/>
              <w:spacing w:before="120" w:after="0"/>
              <w:jc w:val="both"/>
              <w:rPr>
                <w:rFonts w:ascii="Arial" w:hAnsi="Arial" w:cs="Arial"/>
                <w:sz w:val="24"/>
                <w:szCs w:val="24"/>
              </w:rPr>
            </w:pPr>
            <w:r>
              <w:rPr>
                <w:rFonts w:cs="Arial" w:ascii="Arial" w:hAnsi="Arial"/>
                <w:sz w:val="24"/>
                <w:szCs w:val="24"/>
              </w:rPr>
            </w:r>
          </w:p>
          <w:p>
            <w:pPr>
              <w:pStyle w:val="Default"/>
              <w:widowControl w:val="false"/>
              <w:rPr>
                <w:color w:val="auto"/>
                <w:sz w:val="23"/>
                <w:szCs w:val="23"/>
              </w:rPr>
            </w:pPr>
            <w:r>
              <w:rPr>
                <w:color w:val="auto"/>
                <w:sz w:val="23"/>
                <w:szCs w:val="23"/>
              </w:rPr>
            </w:r>
          </w:p>
          <w:p>
            <w:pPr>
              <w:pStyle w:val="Default"/>
              <w:widowControl w:val="false"/>
              <w:rPr>
                <w:color w:val="auto"/>
              </w:rPr>
            </w:pPr>
            <w:r>
              <w:rPr>
                <w:color w:val="auto"/>
              </w:rPr>
            </w:r>
          </w:p>
        </w:tc>
      </w:tr>
    </w:tbl>
    <w:p>
      <w:pPr>
        <w:pStyle w:val="Normal"/>
        <w:widowControl/>
        <w:bidi w:val="0"/>
        <w:spacing w:lineRule="auto" w:line="259" w:before="0" w:after="160"/>
        <w:jc w:val="left"/>
        <w:rPr/>
      </w:pPr>
      <w:r>
        <w:rPr/>
      </w:r>
    </w:p>
    <w:sectPr>
      <w:headerReference w:type="default" r:id="rId15"/>
      <w:type w:val="nextPage"/>
      <w:pgSz w:w="11906" w:h="16838"/>
      <w:pgMar w:left="1417" w:right="1417"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CIDFont+F2">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rFonts w:ascii="Arial" w:hAnsi="Arial" w:cs="Arial"/>
        <w:sz w:val="24"/>
        <w:szCs w:val="24"/>
      </w:rPr>
    </w:pPr>
    <w:r>
      <w:rPr>
        <w:rFonts w:cs="Arial" w:ascii="Arial" w:hAnsi="Arial"/>
        <w:sz w:val="24"/>
        <w:szCs w:val="24"/>
      </w:rPr>
      <w:t xml:space="preserve">Znak sprawy: </w:t>
    </w:r>
    <w:r>
      <w:rPr>
        <w:rFonts w:cs="Arial" w:ascii="Arial" w:hAnsi="Arial"/>
        <w:b/>
        <w:bCs/>
        <w:sz w:val="24"/>
        <w:szCs w:val="24"/>
      </w:rPr>
      <w:t>ZP.271.1.2023</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502" w:hanging="360"/>
      </w:pPr>
      <w:rPr>
        <w:rFonts w:ascii="Arial" w:hAnsi="Arial" w:eastAsia="Calibri" w:cs="Arial" w:eastAsiaTheme="minorHAnsi"/>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10">
    <w:lvl w:ilvl="0">
      <w:start w:val="1"/>
      <w:numFmt w:val="decimal"/>
      <w:lvlText w:val="%1."/>
      <w:lvlJc w:val="left"/>
      <w:pPr>
        <w:tabs>
          <w:tab w:val="num" w:pos="709"/>
        </w:tabs>
        <w:ind w:left="720" w:hanging="360"/>
      </w:pPr>
      <w:rPr/>
    </w:lvl>
    <w:lvl w:ilvl="1">
      <w:start w:val="1"/>
      <w:numFmt w:val="decimal"/>
      <w:lvlText w:val="%2)"/>
      <w:lvlJc w:val="left"/>
      <w:pPr>
        <w:tabs>
          <w:tab w:val="num" w:pos="0"/>
        </w:tabs>
        <w:ind w:left="1440" w:hanging="360"/>
      </w:pPr>
      <w:rPr>
        <w:rFonts w:ascii="Calibri" w:hAnsi="Calibri" w:eastAsia="Calibri" w:cs="Calibri"/>
      </w:rPr>
    </w:lvl>
    <w:lvl w:ilvl="2">
      <w:start w:val="1"/>
      <w:numFmt w:val="lowerLetter"/>
      <w:lvlText w:val="%3)"/>
      <w:lvlJc w:val="right"/>
      <w:pPr>
        <w:tabs>
          <w:tab w:val="num" w:pos="0"/>
        </w:tabs>
        <w:ind w:left="2160" w:hanging="180"/>
      </w:pPr>
      <w:rPr>
        <w:rFonts w:ascii="Arial" w:hAnsi="Arial" w:eastAsia="Calibri" w:cs="Arial"/>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next w:val="Normal"/>
    <w:link w:val="Nagwek2Znak"/>
    <w:uiPriority w:val="9"/>
    <w:semiHidden/>
    <w:unhideWhenUsed/>
    <w:qFormat/>
    <w:rsid w:val="00ab4cc4"/>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Nagwek3">
    <w:name w:val="Heading 3"/>
    <w:basedOn w:val="Normal"/>
    <w:next w:val="Normal"/>
    <w:link w:val="Nagwek3Znak"/>
    <w:uiPriority w:val="9"/>
    <w:unhideWhenUsed/>
    <w:qFormat/>
    <w:rsid w:val="00eb4523"/>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Czeinternetowe" w:customStyle="1">
    <w:name w:val="Hyperlink"/>
    <w:uiPriority w:val="99"/>
    <w:rsid w:val="004b2b77"/>
    <w:rPr>
      <w:rFonts w:cs="Times New Roman"/>
      <w:color w:val="0000FF"/>
      <w:u w:val="single"/>
    </w:rPr>
  </w:style>
  <w:style w:type="character" w:styleId="NagwekZnak" w:customStyle="1">
    <w:name w:val="Nagłówek Znak"/>
    <w:basedOn w:val="DefaultParagraphFont"/>
    <w:uiPriority w:val="99"/>
    <w:qFormat/>
    <w:rsid w:val="005b716e"/>
    <w:rPr/>
  </w:style>
  <w:style w:type="character" w:styleId="StopkaZnak" w:customStyle="1">
    <w:name w:val="Stopka Znak"/>
    <w:basedOn w:val="DefaultParagraphFont"/>
    <w:uiPriority w:val="99"/>
    <w:qFormat/>
    <w:rsid w:val="005b716e"/>
    <w:rPr/>
  </w:style>
  <w:style w:type="character" w:styleId="TekstdymkaZnak" w:customStyle="1">
    <w:name w:val="Tekst dymka Znak"/>
    <w:basedOn w:val="DefaultParagraphFont"/>
    <w:link w:val="BalloonText"/>
    <w:uiPriority w:val="99"/>
    <w:semiHidden/>
    <w:qFormat/>
    <w:rsid w:val="00a00e35"/>
    <w:rPr>
      <w:rFonts w:ascii="Segoe UI" w:hAnsi="Segoe UI" w:cs="Segoe UI"/>
      <w:sz w:val="18"/>
      <w:szCs w:val="18"/>
    </w:rPr>
  </w:style>
  <w:style w:type="character" w:styleId="Nagwek2Znak" w:customStyle="1">
    <w:name w:val="Nagłówek 2 Znak"/>
    <w:basedOn w:val="DefaultParagraphFont"/>
    <w:uiPriority w:val="9"/>
    <w:semiHidden/>
    <w:qFormat/>
    <w:rsid w:val="00ab4cc4"/>
    <w:rPr>
      <w:rFonts w:ascii="Calibri Light" w:hAnsi="Calibri Light" w:eastAsia="" w:cs="" w:asciiTheme="majorHAnsi" w:cstheme="majorBidi" w:eastAsiaTheme="majorEastAsia" w:hAnsiTheme="majorHAnsi"/>
      <w:b/>
      <w:bCs/>
      <w:color w:val="5B9BD5" w:themeColor="accent1"/>
      <w:sz w:val="26"/>
      <w:szCs w:val="26"/>
    </w:rPr>
  </w:style>
  <w:style w:type="character" w:styleId="Markedcontent" w:customStyle="1">
    <w:name w:val="markedcontent"/>
    <w:basedOn w:val="DefaultParagraphFont"/>
    <w:qFormat/>
    <w:rsid w:val="00ab4cc4"/>
    <w:rPr/>
  </w:style>
  <w:style w:type="character" w:styleId="Nagwek3Znak" w:customStyle="1">
    <w:name w:val="Nagłówek 3 Znak"/>
    <w:basedOn w:val="DefaultParagraphFont"/>
    <w:uiPriority w:val="9"/>
    <w:qFormat/>
    <w:rsid w:val="00eb4523"/>
    <w:rPr>
      <w:rFonts w:ascii="Calibri Light" w:hAnsi="Calibri Light" w:eastAsia="" w:cs="" w:asciiTheme="majorHAnsi" w:cstheme="majorBidi" w:eastAsiaTheme="majorEastAsia" w:hAnsiTheme="majorHAnsi"/>
      <w:color w:val="1F4D78" w:themeColor="accent1" w:themeShade="7f"/>
      <w:sz w:val="24"/>
      <w:szCs w:val="24"/>
    </w:rPr>
  </w:style>
  <w:style w:type="character" w:styleId="Albs" w:customStyle="1">
    <w:name w:val="a_lb-s"/>
    <w:basedOn w:val="DefaultParagraphFont"/>
    <w:qFormat/>
    <w:rsid w:val="003841ca"/>
    <w:rPr/>
  </w:style>
  <w:style w:type="character" w:styleId="Fontstyle01" w:customStyle="1">
    <w:name w:val="fontstyle01"/>
    <w:qFormat/>
    <w:rsid w:val="004b2b77"/>
    <w:rPr>
      <w:rFonts w:ascii="CIDFont+F2" w:hAnsi="CIDFont+F2"/>
      <w:b w:val="false"/>
      <w:bCs w:val="false"/>
      <w:i w:val="false"/>
      <w:iCs w:val="false"/>
      <w:color w:val="000000"/>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Default" w:customStyle="1">
    <w:name w:val="Default"/>
    <w:qFormat/>
    <w:rsid w:val="00d529d4"/>
    <w:pPr>
      <w:widowControl/>
      <w:bidi w:val="0"/>
      <w:spacing w:lineRule="auto" w:line="240" w:before="0" w:after="0"/>
      <w:jc w:val="left"/>
    </w:pPr>
    <w:rPr>
      <w:rFonts w:ascii="Calibri" w:hAnsi="Calibri" w:cs="Calibri" w:eastAsia="Calibri"/>
      <w:color w:val="000000"/>
      <w:kern w:val="0"/>
      <w:sz w:val="24"/>
      <w:szCs w:val="24"/>
      <w:lang w:val="pl-PL" w:eastAsia="en-US" w:bidi="ar-SA"/>
    </w:rPr>
  </w:style>
  <w:style w:type="paragraph" w:styleId="NormalWeb">
    <w:name w:val="Normal (Web)"/>
    <w:basedOn w:val="Normal"/>
    <w:uiPriority w:val="99"/>
    <w:semiHidden/>
    <w:unhideWhenUsed/>
    <w:qFormat/>
    <w:rsid w:val="00556e8e"/>
    <w:pPr>
      <w:spacing w:lineRule="auto" w:line="240" w:beforeAutospacing="1" w:afterAutospacing="1"/>
    </w:pPr>
    <w:rPr>
      <w:rFonts w:ascii="Times New Roman" w:hAnsi="Times New Roman" w:eastAsia="Times New Roman" w:cs="Times New Roman"/>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unhideWhenUsed/>
    <w:rsid w:val="005b716e"/>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b716e"/>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00e3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73cc8"/>
    <w:pPr>
      <w:spacing w:before="0" w:after="160"/>
      <w:ind w:left="720" w:hanging="0"/>
      <w:contextualSpacing/>
    </w:pPr>
    <w:rPr/>
  </w:style>
  <w:style w:type="paragraph" w:styleId="Textjustify" w:customStyle="1">
    <w:name w:val="text-justify"/>
    <w:basedOn w:val="Normal"/>
    <w:qFormat/>
    <w:rsid w:val="003841ca"/>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zamowienia.gov.pl/mp-client/search/list/ocds-148610-d2295d29-ab9b-11ed-b8d9-2a18c1f2976f" TargetMode="External"/><Relationship Id="rId3" Type="http://schemas.openxmlformats.org/officeDocument/2006/relationships/hyperlink" Target="" TargetMode="External"/><Relationship Id="rId4" Type="http://schemas.openxmlformats.org/officeDocument/2006/relationships/hyperlink" Target="http://www.dolice.pl/" TargetMode="External"/><Relationship Id="rId5" Type="http://schemas.openxmlformats.org/officeDocument/2006/relationships/hyperlink" Target="https://ezamowienia.gov.pl/mp-client/search/list/ocds-148610-d2295d29-ab9b-11ed-b8d9-2a18c1f2976f" TargetMode="External"/><Relationship Id="rId6" Type="http://schemas.openxmlformats.org/officeDocument/2006/relationships/hyperlink" Target="" TargetMode="External"/><Relationship Id="rId7" Type="http://schemas.openxmlformats.org/officeDocument/2006/relationships/hyperlink" Target="https://ezamowienia.gov.pl/" TargetMode="External"/><Relationship Id="rId8" Type="http://schemas.openxmlformats.org/officeDocument/2006/relationships/hyperlink" Target="https://ezamowienia.gov.pl/" TargetMode="External"/><Relationship Id="rId9" Type="http://schemas.openxmlformats.org/officeDocument/2006/relationships/hyperlink" Target="mailto:sekretariat@dolice.pl" TargetMode="External"/><Relationship Id="rId10" Type="http://schemas.openxmlformats.org/officeDocument/2006/relationships/hyperlink" Target="https://media.ezamowienia.gov.pl/pod/2021/10/Komunikacja-w-postepowaniu-5.1.pdf" TargetMode="External"/><Relationship Id="rId11" Type="http://schemas.openxmlformats.org/officeDocument/2006/relationships/hyperlink" Target="mailto:jmysiorek@dolice.pl" TargetMode="External"/><Relationship Id="rId12" Type="http://schemas.openxmlformats.org/officeDocument/2006/relationships/hyperlink" Target="https://ezamowienia.gov.pl/" TargetMode="External"/><Relationship Id="rId13" Type="http://schemas.openxmlformats.org/officeDocument/2006/relationships/hyperlink" Target="mailto:sekretariat@dolice.pl" TargetMode="External"/><Relationship Id="rId14" Type="http://schemas.openxmlformats.org/officeDocument/2006/relationships/hyperlink" Target="mailto:bkaniuk@proinspektor.pl" TargetMode="External"/><Relationship Id="rId15" Type="http://schemas.openxmlformats.org/officeDocument/2006/relationships/header" Target="head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7639-2C5A-4E16-989C-C6519386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Application>LibreOffice/7.4.0.3$Windows_X86_64 LibreOffice_project/f85e47c08ddd19c015c0114a68350214f7066f5a</Application>
  <AppVersion>15.0000</AppVersion>
  <Pages>36</Pages>
  <Words>14668</Words>
  <Characters>92992</Characters>
  <CharactersWithSpaces>107391</CharactersWithSpaces>
  <Paragraphs>537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2022-08-16T10:46:00Z</dcterms:created>
  <dc:creator>Użytkownik systemu Windows</dc:creator>
  <dc:description/>
  <dc:language>pl-PL</dc:language>
  <cp:lastModifiedBy/>
  <cp:lastPrinted>2023-02-14T11:10:25Z</cp:lastPrinted>
  <dcterms:modified xsi:type="dcterms:W3CDTF">2023-02-14T12:02:33Z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